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CE" w:rsidRDefault="005E23CE" w:rsidP="009E491B">
      <w:pPr>
        <w:jc w:val="center"/>
      </w:pPr>
      <w:bookmarkStart w:id="0" w:name="_GoBack"/>
      <w:bookmarkEnd w:id="0"/>
    </w:p>
    <w:p w:rsidR="00807C57" w:rsidRPr="000B52FE" w:rsidRDefault="008E46B4" w:rsidP="009E491B">
      <w:pPr>
        <w:pStyle w:val="Heading1"/>
        <w:spacing w:before="101"/>
        <w:ind w:left="0"/>
        <w:jc w:val="center"/>
        <w:rPr>
          <w:rFonts w:ascii="Times New Roman" w:hAnsi="Times New Roman" w:cs="Times New Roman"/>
          <w:b/>
        </w:rPr>
      </w:pPr>
      <w:r w:rsidRPr="000B52FE">
        <w:rPr>
          <w:rFonts w:ascii="Times New Roman" w:hAnsi="Times New Roman" w:cs="Times New Roman"/>
          <w:b/>
        </w:rPr>
        <w:t>PATIENT FINANCIAL RESPONSIBILITY STATEMENT</w:t>
      </w:r>
    </w:p>
    <w:p w:rsidR="008E46B4" w:rsidRPr="000B52FE" w:rsidRDefault="008E46B4" w:rsidP="009E491B">
      <w:pPr>
        <w:pStyle w:val="Heading1"/>
        <w:spacing w:before="101"/>
        <w:ind w:left="0"/>
        <w:jc w:val="both"/>
        <w:rPr>
          <w:rFonts w:ascii="Times New Roman" w:hAnsi="Times New Roman" w:cs="Times New Roman"/>
          <w:b/>
        </w:rPr>
      </w:pPr>
    </w:p>
    <w:p w:rsidR="008E46B4" w:rsidRPr="000B52FE" w:rsidRDefault="008E46B4" w:rsidP="000B52FE">
      <w:pPr>
        <w:rPr>
          <w:rFonts w:ascii="Times New Roman" w:hAnsi="Times New Roman" w:cs="Times New Roman"/>
          <w:sz w:val="20"/>
          <w:szCs w:val="20"/>
        </w:rPr>
      </w:pPr>
      <w:r w:rsidRPr="000B52FE">
        <w:rPr>
          <w:rFonts w:ascii="Times New Roman" w:hAnsi="Times New Roman" w:cs="Times New Roman"/>
          <w:sz w:val="20"/>
          <w:szCs w:val="20"/>
        </w:rPr>
        <w:t xml:space="preserve">In order to for </w:t>
      </w:r>
      <w:r w:rsidR="00BC2149" w:rsidRPr="000B52FE">
        <w:rPr>
          <w:rFonts w:ascii="Times New Roman" w:hAnsi="Times New Roman" w:cs="Times New Roman"/>
          <w:sz w:val="20"/>
          <w:szCs w:val="20"/>
        </w:rPr>
        <w:t>Alliance Medical Group</w:t>
      </w:r>
      <w:r w:rsidRPr="000B52FE">
        <w:rPr>
          <w:rFonts w:ascii="Times New Roman" w:hAnsi="Times New Roman" w:cs="Times New Roman"/>
          <w:sz w:val="20"/>
          <w:szCs w:val="20"/>
        </w:rPr>
        <w:t xml:space="preserve"> (</w:t>
      </w:r>
      <w:r w:rsidR="00BC2149" w:rsidRPr="000B52FE">
        <w:rPr>
          <w:rFonts w:ascii="Times New Roman" w:hAnsi="Times New Roman" w:cs="Times New Roman"/>
          <w:sz w:val="20"/>
          <w:szCs w:val="20"/>
        </w:rPr>
        <w:t>“AMG”</w:t>
      </w:r>
      <w:r w:rsidRPr="000B52FE">
        <w:rPr>
          <w:rFonts w:ascii="Times New Roman" w:hAnsi="Times New Roman" w:cs="Times New Roman"/>
          <w:sz w:val="20"/>
          <w:szCs w:val="20"/>
        </w:rPr>
        <w:t>) to maintain our f</w:t>
      </w:r>
      <w:r w:rsidR="00BC2149" w:rsidRPr="000B52FE">
        <w:rPr>
          <w:rFonts w:ascii="Times New Roman" w:hAnsi="Times New Roman" w:cs="Times New Roman"/>
          <w:sz w:val="20"/>
          <w:szCs w:val="20"/>
        </w:rPr>
        <w:t>ees at the lowest possible rate</w:t>
      </w:r>
      <w:r w:rsidRPr="000B52FE">
        <w:rPr>
          <w:rFonts w:ascii="Times New Roman" w:hAnsi="Times New Roman" w:cs="Times New Roman"/>
          <w:sz w:val="20"/>
          <w:szCs w:val="20"/>
        </w:rPr>
        <w:t>, it is important that we have a good understanding with our patients regarding financial responsibility. We hope that this summary will be helpful toward that end. We encourage you to ask any questions you may have.</w:t>
      </w:r>
    </w:p>
    <w:p w:rsidR="00BC2149" w:rsidRPr="000B52FE" w:rsidRDefault="00BC2149" w:rsidP="009E491B">
      <w:pPr>
        <w:widowControl w:val="0"/>
        <w:autoSpaceDE w:val="0"/>
        <w:autoSpaceDN w:val="0"/>
        <w:spacing w:before="1" w:after="0" w:line="360" w:lineRule="auto"/>
        <w:ind w:left="220"/>
        <w:jc w:val="both"/>
        <w:rPr>
          <w:rFonts w:ascii="Times New Roman" w:eastAsia="Arial" w:hAnsi="Times New Roman" w:cs="Times New Roman"/>
          <w:sz w:val="20"/>
          <w:szCs w:val="20"/>
        </w:rPr>
      </w:pPr>
    </w:p>
    <w:p w:rsidR="008E46B4" w:rsidRPr="000B52FE" w:rsidRDefault="008E46B4" w:rsidP="000B52FE">
      <w:pPr>
        <w:pStyle w:val="ListParagraph"/>
        <w:numPr>
          <w:ilvl w:val="0"/>
          <w:numId w:val="9"/>
        </w:numPr>
        <w:rPr>
          <w:rFonts w:ascii="Times New Roman" w:hAnsi="Times New Roman" w:cs="Times New Roman"/>
          <w:sz w:val="20"/>
          <w:szCs w:val="20"/>
        </w:rPr>
      </w:pPr>
      <w:r w:rsidRPr="000B52FE">
        <w:rPr>
          <w:rFonts w:ascii="Times New Roman" w:hAnsi="Times New Roman" w:cs="Times New Roman"/>
          <w:sz w:val="20"/>
          <w:szCs w:val="20"/>
        </w:rPr>
        <w:t>You must pay any co-payment and applicable deductible amounts due at the tim</w:t>
      </w:r>
      <w:r w:rsidR="000B52FE" w:rsidRPr="000B52FE">
        <w:rPr>
          <w:rFonts w:ascii="Times New Roman" w:hAnsi="Times New Roman" w:cs="Times New Roman"/>
          <w:sz w:val="20"/>
          <w:szCs w:val="20"/>
        </w:rPr>
        <w:t>e of service. We accept C</w:t>
      </w:r>
      <w:r w:rsidRPr="000B52FE">
        <w:rPr>
          <w:rFonts w:ascii="Times New Roman" w:hAnsi="Times New Roman" w:cs="Times New Roman"/>
          <w:sz w:val="20"/>
          <w:szCs w:val="20"/>
        </w:rPr>
        <w:t xml:space="preserve">ash, </w:t>
      </w:r>
      <w:r w:rsidR="000B52FE" w:rsidRPr="000B52FE">
        <w:rPr>
          <w:rFonts w:ascii="Times New Roman" w:hAnsi="Times New Roman" w:cs="Times New Roman"/>
          <w:sz w:val="20"/>
          <w:szCs w:val="20"/>
        </w:rPr>
        <w:t>C</w:t>
      </w:r>
      <w:r w:rsidRPr="000B52FE">
        <w:rPr>
          <w:rFonts w:ascii="Times New Roman" w:hAnsi="Times New Roman" w:cs="Times New Roman"/>
          <w:sz w:val="20"/>
          <w:szCs w:val="20"/>
        </w:rPr>
        <w:t>hecks, Visa, MasterCard, Discover and American Express. There will be a $12.00 charge for all returned checks. Fee is subject to change without notice.</w:t>
      </w:r>
    </w:p>
    <w:p w:rsidR="00BC2149" w:rsidRPr="000B52FE" w:rsidRDefault="00BC2149" w:rsidP="009E491B">
      <w:pPr>
        <w:pStyle w:val="ListParagraph"/>
        <w:spacing w:before="1" w:line="360" w:lineRule="auto"/>
        <w:ind w:left="720" w:firstLine="0"/>
        <w:jc w:val="both"/>
        <w:rPr>
          <w:rFonts w:ascii="Times New Roman" w:eastAsia="Arial" w:hAnsi="Times New Roman" w:cs="Times New Roman"/>
          <w:sz w:val="8"/>
          <w:szCs w:val="8"/>
        </w:rPr>
      </w:pPr>
    </w:p>
    <w:p w:rsidR="00BC2149" w:rsidRPr="000B52FE" w:rsidRDefault="008E46B4" w:rsidP="000B52FE">
      <w:pPr>
        <w:pStyle w:val="ListParagraph"/>
        <w:numPr>
          <w:ilvl w:val="0"/>
          <w:numId w:val="9"/>
        </w:numPr>
        <w:rPr>
          <w:rFonts w:ascii="Times New Roman" w:hAnsi="Times New Roman" w:cs="Times New Roman"/>
          <w:sz w:val="20"/>
        </w:rPr>
      </w:pPr>
      <w:r w:rsidRPr="000B52FE">
        <w:rPr>
          <w:rFonts w:ascii="Times New Roman" w:hAnsi="Times New Roman" w:cs="Times New Roman"/>
          <w:sz w:val="20"/>
        </w:rPr>
        <w:t>If you are not insured, or if the services are not covered by your insurance, you are expected to provi</w:t>
      </w:r>
      <w:r w:rsidR="00BC2149" w:rsidRPr="000B52FE">
        <w:rPr>
          <w:rFonts w:ascii="Times New Roman" w:hAnsi="Times New Roman" w:cs="Times New Roman"/>
          <w:sz w:val="20"/>
        </w:rPr>
        <w:t>de full payment at the time services are rendered. AMG</w:t>
      </w:r>
      <w:r w:rsidRPr="000B52FE">
        <w:rPr>
          <w:rFonts w:ascii="Times New Roman" w:hAnsi="Times New Roman" w:cs="Times New Roman"/>
          <w:sz w:val="20"/>
        </w:rPr>
        <w:t xml:space="preserve"> has income based financial assistance paperwork that will be given upon request.</w:t>
      </w:r>
    </w:p>
    <w:p w:rsidR="00BC2149" w:rsidRPr="000B52FE" w:rsidRDefault="00BC2149" w:rsidP="009E491B">
      <w:pPr>
        <w:pStyle w:val="ListParagraph"/>
        <w:spacing w:before="1" w:line="360" w:lineRule="auto"/>
        <w:ind w:left="720" w:firstLine="0"/>
        <w:jc w:val="both"/>
        <w:rPr>
          <w:rFonts w:ascii="Times New Roman" w:eastAsia="Arial" w:hAnsi="Times New Roman" w:cs="Times New Roman"/>
          <w:sz w:val="8"/>
          <w:szCs w:val="8"/>
        </w:rPr>
      </w:pPr>
    </w:p>
    <w:p w:rsidR="00BC2149" w:rsidRPr="000B52FE" w:rsidRDefault="00BC2149" w:rsidP="000B52FE">
      <w:pPr>
        <w:pStyle w:val="ListParagraph"/>
        <w:numPr>
          <w:ilvl w:val="0"/>
          <w:numId w:val="9"/>
        </w:numPr>
        <w:rPr>
          <w:rFonts w:ascii="Times New Roman" w:hAnsi="Times New Roman" w:cs="Times New Roman"/>
          <w:sz w:val="20"/>
        </w:rPr>
      </w:pPr>
      <w:r w:rsidRPr="000B52FE">
        <w:rPr>
          <w:rFonts w:ascii="Times New Roman" w:hAnsi="Times New Roman" w:cs="Times New Roman"/>
          <w:sz w:val="20"/>
        </w:rPr>
        <w:t>AMG</w:t>
      </w:r>
      <w:r w:rsidR="008E46B4" w:rsidRPr="000B52FE">
        <w:rPr>
          <w:rFonts w:ascii="Times New Roman" w:hAnsi="Times New Roman" w:cs="Times New Roman"/>
          <w:sz w:val="20"/>
        </w:rPr>
        <w:t xml:space="preserve"> will bill your insurance company as a courtesy. Please understand that the financial responsibility for medical services rests between you and your health plan. While we are pleased to be of service by filing your medical insurance for you, we are not responsible for any limitations in coverage that may be included in your plan. If your health plan denies this claim for any of these or other reasons, our office cannot be responsible for this bill. It is your responsibility as the patient to pay the denied amounts in full.</w:t>
      </w:r>
    </w:p>
    <w:p w:rsidR="00BC2149" w:rsidRPr="000B52FE" w:rsidRDefault="00BC2149" w:rsidP="009E491B">
      <w:pPr>
        <w:spacing w:after="0" w:line="360" w:lineRule="auto"/>
        <w:ind w:left="720"/>
        <w:jc w:val="both"/>
        <w:rPr>
          <w:rFonts w:ascii="Times New Roman" w:eastAsia="Arial" w:hAnsi="Times New Roman" w:cs="Times New Roman"/>
          <w:sz w:val="8"/>
          <w:szCs w:val="8"/>
        </w:rPr>
      </w:pPr>
    </w:p>
    <w:p w:rsidR="008E46B4" w:rsidRPr="000B52FE" w:rsidRDefault="008E46B4" w:rsidP="000B52FE">
      <w:pPr>
        <w:pStyle w:val="ListParagraph"/>
        <w:numPr>
          <w:ilvl w:val="0"/>
          <w:numId w:val="9"/>
        </w:numPr>
        <w:rPr>
          <w:rFonts w:ascii="Times New Roman" w:hAnsi="Times New Roman" w:cs="Times New Roman"/>
          <w:sz w:val="20"/>
        </w:rPr>
      </w:pPr>
      <w:r w:rsidRPr="000B52FE">
        <w:rPr>
          <w:rFonts w:ascii="Times New Roman" w:hAnsi="Times New Roman" w:cs="Times New Roman"/>
          <w:sz w:val="20"/>
        </w:rPr>
        <w:t>In those instances where we have a participating provider agreement with your insurance company for an agreed upon negotiated rate for our services, an adjustment will be made in the amount of the difference between this rate and our normal fees at the time we receive payment from your insurance company. You will remain responsible for required co-payments, applicable deductibles and any services that are not covered by your insurance plan.</w:t>
      </w:r>
    </w:p>
    <w:p w:rsidR="00BC2149" w:rsidRPr="000B52FE" w:rsidRDefault="00BC2149" w:rsidP="009E491B">
      <w:pPr>
        <w:spacing w:after="0" w:line="360" w:lineRule="auto"/>
        <w:ind w:left="720"/>
        <w:jc w:val="both"/>
        <w:rPr>
          <w:rFonts w:ascii="Times New Roman" w:eastAsia="Arial" w:hAnsi="Times New Roman" w:cs="Times New Roman"/>
          <w:sz w:val="8"/>
          <w:szCs w:val="8"/>
        </w:rPr>
      </w:pPr>
    </w:p>
    <w:p w:rsidR="008E46B4" w:rsidRPr="000B52FE" w:rsidRDefault="008E46B4" w:rsidP="000B52FE">
      <w:pPr>
        <w:pStyle w:val="ListParagraph"/>
        <w:numPr>
          <w:ilvl w:val="0"/>
          <w:numId w:val="9"/>
        </w:numPr>
        <w:rPr>
          <w:rFonts w:ascii="Times New Roman" w:hAnsi="Times New Roman" w:cs="Times New Roman"/>
          <w:sz w:val="20"/>
        </w:rPr>
      </w:pPr>
      <w:r w:rsidRPr="000B52FE">
        <w:rPr>
          <w:rFonts w:ascii="Times New Roman" w:hAnsi="Times New Roman" w:cs="Times New Roman"/>
          <w:sz w:val="20"/>
        </w:rPr>
        <w:t>If, by mistake, your health plan remits payment to you, please deposit the check from your insurance company and send a personal check to our billing company along with all paperwork received from your insurance company. Mail check and paperwork to.</w:t>
      </w:r>
    </w:p>
    <w:p w:rsidR="008E46B4" w:rsidRPr="000B52FE" w:rsidRDefault="008E46B4" w:rsidP="009E491B">
      <w:pPr>
        <w:widowControl w:val="0"/>
        <w:autoSpaceDE w:val="0"/>
        <w:autoSpaceDN w:val="0"/>
        <w:spacing w:before="1" w:after="0" w:line="360" w:lineRule="auto"/>
        <w:ind w:left="220" w:right="217"/>
        <w:jc w:val="both"/>
        <w:rPr>
          <w:rFonts w:ascii="Times New Roman" w:eastAsia="Arial" w:hAnsi="Times New Roman" w:cs="Times New Roman"/>
        </w:rPr>
      </w:pPr>
    </w:p>
    <w:p w:rsidR="00BC2149" w:rsidRPr="000B52FE" w:rsidRDefault="000B52FE" w:rsidP="000B52FE">
      <w:pPr>
        <w:jc w:val="center"/>
        <w:rPr>
          <w:rFonts w:ascii="Times New Roman" w:hAnsi="Times New Roman" w:cs="Times New Roman"/>
          <w:sz w:val="20"/>
        </w:rPr>
      </w:pPr>
      <w:r w:rsidRPr="000B52FE">
        <w:rPr>
          <w:rFonts w:ascii="Times New Roman" w:hAnsi="Times New Roman" w:cs="Times New Roman"/>
          <w:sz w:val="20"/>
        </w:rPr>
        <w:t>Prospect Connecticut Medical Foundation</w:t>
      </w:r>
    </w:p>
    <w:p w:rsidR="008E46B4" w:rsidRPr="000B52FE" w:rsidRDefault="008E46B4" w:rsidP="000B52FE">
      <w:pPr>
        <w:jc w:val="center"/>
        <w:rPr>
          <w:rFonts w:ascii="Times New Roman" w:hAnsi="Times New Roman" w:cs="Times New Roman"/>
          <w:sz w:val="20"/>
        </w:rPr>
      </w:pPr>
      <w:r w:rsidRPr="000B52FE">
        <w:rPr>
          <w:rFonts w:ascii="Times New Roman" w:hAnsi="Times New Roman" w:cs="Times New Roman"/>
          <w:sz w:val="20"/>
        </w:rPr>
        <w:t>1801 W. Olympic Blvd File 2201</w:t>
      </w:r>
    </w:p>
    <w:p w:rsidR="008E46B4" w:rsidRPr="000B52FE" w:rsidRDefault="008E46B4" w:rsidP="00334331">
      <w:pPr>
        <w:jc w:val="center"/>
        <w:rPr>
          <w:rFonts w:ascii="Times New Roman" w:eastAsia="Arial" w:hAnsi="Times New Roman" w:cs="Times New Roman"/>
        </w:rPr>
      </w:pPr>
      <w:r w:rsidRPr="000B52FE">
        <w:rPr>
          <w:rFonts w:ascii="Times New Roman" w:hAnsi="Times New Roman" w:cs="Times New Roman"/>
          <w:sz w:val="20"/>
        </w:rPr>
        <w:t>Pasadena, CA 91199-2201</w:t>
      </w:r>
      <w:r w:rsidRPr="000B52FE">
        <w:rPr>
          <w:rFonts w:ascii="Times New Roman" w:eastAsia="Arial" w:hAnsi="Times New Roman" w:cs="Times New Roman"/>
        </w:rPr>
        <w:t xml:space="preserve"> </w:t>
      </w:r>
    </w:p>
    <w:p w:rsidR="008E46B4" w:rsidRPr="000B52FE" w:rsidRDefault="008E46B4" w:rsidP="000B52FE">
      <w:pPr>
        <w:pStyle w:val="ListParagraph"/>
        <w:numPr>
          <w:ilvl w:val="0"/>
          <w:numId w:val="10"/>
        </w:numPr>
        <w:rPr>
          <w:rFonts w:ascii="Times New Roman" w:hAnsi="Times New Roman" w:cs="Times New Roman"/>
          <w:sz w:val="20"/>
        </w:rPr>
      </w:pPr>
      <w:r w:rsidRPr="000B52FE">
        <w:rPr>
          <w:rFonts w:ascii="Times New Roman" w:hAnsi="Times New Roman" w:cs="Times New Roman"/>
          <w:sz w:val="20"/>
        </w:rPr>
        <w:t>Your health plan may refuse payment of a claim for some of the following common reasons. This is not an all-inclusive list; please check with your insurance company should you have any questions.</w:t>
      </w:r>
    </w:p>
    <w:p w:rsidR="008E46B4" w:rsidRPr="000B52FE" w:rsidRDefault="008E46B4" w:rsidP="00334331">
      <w:pPr>
        <w:pStyle w:val="ListParagraph"/>
        <w:numPr>
          <w:ilvl w:val="0"/>
          <w:numId w:val="13"/>
        </w:numPr>
        <w:rPr>
          <w:rFonts w:ascii="Times New Roman" w:hAnsi="Times New Roman" w:cs="Times New Roman"/>
          <w:sz w:val="20"/>
        </w:rPr>
      </w:pPr>
      <w:r w:rsidRPr="000B52FE">
        <w:rPr>
          <w:rFonts w:ascii="Times New Roman" w:hAnsi="Times New Roman" w:cs="Times New Roman"/>
          <w:sz w:val="20"/>
        </w:rPr>
        <w:t>This is a pre-existing illness that is not covered by your plan.</w:t>
      </w:r>
    </w:p>
    <w:p w:rsidR="008E46B4" w:rsidRPr="000B52FE" w:rsidRDefault="008E46B4" w:rsidP="00334331">
      <w:pPr>
        <w:pStyle w:val="ListParagraph"/>
        <w:numPr>
          <w:ilvl w:val="0"/>
          <w:numId w:val="13"/>
        </w:numPr>
        <w:rPr>
          <w:rFonts w:ascii="Times New Roman" w:hAnsi="Times New Roman" w:cs="Times New Roman"/>
          <w:sz w:val="20"/>
        </w:rPr>
      </w:pPr>
      <w:r w:rsidRPr="000B52FE">
        <w:rPr>
          <w:rFonts w:ascii="Times New Roman" w:hAnsi="Times New Roman" w:cs="Times New Roman"/>
          <w:sz w:val="20"/>
        </w:rPr>
        <w:t>You have not met your full calendar year deductible.</w:t>
      </w:r>
    </w:p>
    <w:p w:rsidR="008E46B4" w:rsidRPr="000B52FE" w:rsidRDefault="008E46B4" w:rsidP="00334331">
      <w:pPr>
        <w:pStyle w:val="ListParagraph"/>
        <w:numPr>
          <w:ilvl w:val="0"/>
          <w:numId w:val="13"/>
        </w:numPr>
        <w:rPr>
          <w:rFonts w:ascii="Times New Roman" w:hAnsi="Times New Roman" w:cs="Times New Roman"/>
          <w:sz w:val="20"/>
        </w:rPr>
      </w:pPr>
      <w:r w:rsidRPr="000B52FE">
        <w:rPr>
          <w:rFonts w:ascii="Times New Roman" w:hAnsi="Times New Roman" w:cs="Times New Roman"/>
          <w:sz w:val="20"/>
        </w:rPr>
        <w:t>The type of medical service required is not covered by your plan.</w:t>
      </w:r>
    </w:p>
    <w:p w:rsidR="008E46B4" w:rsidRPr="000B52FE" w:rsidRDefault="008E46B4" w:rsidP="00334331">
      <w:pPr>
        <w:pStyle w:val="ListParagraph"/>
        <w:numPr>
          <w:ilvl w:val="0"/>
          <w:numId w:val="13"/>
        </w:numPr>
        <w:rPr>
          <w:rFonts w:ascii="Times New Roman" w:hAnsi="Times New Roman" w:cs="Times New Roman"/>
          <w:sz w:val="20"/>
        </w:rPr>
      </w:pPr>
      <w:r w:rsidRPr="000B52FE">
        <w:rPr>
          <w:rFonts w:ascii="Times New Roman" w:hAnsi="Times New Roman" w:cs="Times New Roman"/>
          <w:sz w:val="20"/>
        </w:rPr>
        <w:t>The health plan was not in effect at the time of service.</w:t>
      </w:r>
    </w:p>
    <w:p w:rsidR="008E46B4" w:rsidRPr="000B52FE" w:rsidRDefault="008E46B4" w:rsidP="00334331">
      <w:pPr>
        <w:pStyle w:val="ListParagraph"/>
        <w:numPr>
          <w:ilvl w:val="0"/>
          <w:numId w:val="13"/>
        </w:numPr>
      </w:pPr>
      <w:r w:rsidRPr="000B52FE">
        <w:rPr>
          <w:rFonts w:ascii="Times New Roman" w:hAnsi="Times New Roman" w:cs="Times New Roman"/>
          <w:sz w:val="20"/>
        </w:rPr>
        <w:t>You have other insurance which must be filed first</w:t>
      </w:r>
      <w:r w:rsidRPr="000B52FE">
        <w:t>.</w:t>
      </w:r>
    </w:p>
    <w:p w:rsidR="00BC2149" w:rsidRPr="000B52FE" w:rsidRDefault="00BC2149" w:rsidP="009E491B">
      <w:pPr>
        <w:pStyle w:val="ListParagraph"/>
        <w:spacing w:before="1" w:line="360" w:lineRule="auto"/>
        <w:ind w:left="1080" w:right="217" w:firstLine="0"/>
        <w:jc w:val="both"/>
        <w:rPr>
          <w:rFonts w:ascii="Times New Roman" w:eastAsia="Arial" w:hAnsi="Times New Roman" w:cs="Times New Roman"/>
          <w:sz w:val="8"/>
          <w:szCs w:val="8"/>
        </w:rPr>
      </w:pPr>
    </w:p>
    <w:p w:rsidR="000B52FE" w:rsidRPr="000B52FE" w:rsidRDefault="000B52FE" w:rsidP="000B52FE">
      <w:pPr>
        <w:pStyle w:val="ListParagraph"/>
        <w:numPr>
          <w:ilvl w:val="0"/>
          <w:numId w:val="5"/>
        </w:numPr>
        <w:jc w:val="both"/>
        <w:rPr>
          <w:rFonts w:ascii="Times New Roman" w:hAnsi="Times New Roman" w:cs="Times New Roman"/>
          <w:sz w:val="20"/>
        </w:rPr>
      </w:pPr>
      <w:r w:rsidRPr="000B52FE">
        <w:rPr>
          <w:rFonts w:ascii="Times New Roman" w:hAnsi="Times New Roman" w:cs="Times New Roman"/>
          <w:sz w:val="20"/>
        </w:rPr>
        <w:t xml:space="preserve">Any patient who fails to arrive for a scheduled appointment without cancelling the appointment prior to the scheduled time is considered a “no-show”. A no-show patient may be charged $25.00, as set by the Practice, for failure to show. A patient, who is a no show three times, within a 12 month period, may be dismissed from the Practice. We ask that a 24 hour courtesy be given for all cancellations. </w:t>
      </w:r>
      <w:r w:rsidR="00A5555D">
        <w:rPr>
          <w:rFonts w:ascii="Times New Roman" w:hAnsi="Times New Roman" w:cs="Times New Roman"/>
          <w:sz w:val="20"/>
        </w:rPr>
        <w:t xml:space="preserve">A patient’s appointment may be rescheduled if the patient arrives 15 minutes past their scheduled appointment time. </w:t>
      </w:r>
    </w:p>
    <w:p w:rsidR="00BC2149" w:rsidRPr="000B52FE" w:rsidRDefault="00BC2149" w:rsidP="009E491B">
      <w:pPr>
        <w:pStyle w:val="ListParagraph"/>
        <w:spacing w:before="1" w:line="360" w:lineRule="auto"/>
        <w:ind w:left="1080" w:right="217" w:firstLine="0"/>
        <w:jc w:val="both"/>
        <w:rPr>
          <w:rFonts w:ascii="Times New Roman" w:eastAsia="Arial" w:hAnsi="Times New Roman" w:cs="Times New Roman"/>
          <w:sz w:val="8"/>
          <w:szCs w:val="8"/>
        </w:rPr>
      </w:pPr>
    </w:p>
    <w:p w:rsidR="008E46B4" w:rsidRPr="000B52FE" w:rsidRDefault="008E46B4" w:rsidP="000B52FE">
      <w:pPr>
        <w:pStyle w:val="NoSpacing"/>
        <w:numPr>
          <w:ilvl w:val="0"/>
          <w:numId w:val="5"/>
        </w:numPr>
        <w:rPr>
          <w:rFonts w:ascii="Times New Roman" w:eastAsia="Arial" w:hAnsi="Times New Roman" w:cs="Times New Roman"/>
          <w:sz w:val="20"/>
          <w:szCs w:val="20"/>
        </w:rPr>
      </w:pPr>
      <w:r w:rsidRPr="000B52FE">
        <w:rPr>
          <w:rFonts w:ascii="Times New Roman" w:hAnsi="Times New Roman" w:cs="Times New Roman"/>
          <w:sz w:val="20"/>
          <w:szCs w:val="20"/>
        </w:rPr>
        <w:lastRenderedPageBreak/>
        <w:t xml:space="preserve">Patient balances not paid after 90 days may be sent to a collection agency. Unpaid outstanding balances are </w:t>
      </w:r>
      <w:r w:rsidR="00BB361D">
        <w:rPr>
          <w:rFonts w:ascii="Times New Roman" w:hAnsi="Times New Roman" w:cs="Times New Roman"/>
          <w:sz w:val="20"/>
          <w:szCs w:val="20"/>
        </w:rPr>
        <w:t>subject to AMG</w:t>
      </w:r>
      <w:r w:rsidRPr="000B52FE">
        <w:rPr>
          <w:rFonts w:ascii="Times New Roman" w:hAnsi="Times New Roman" w:cs="Times New Roman"/>
          <w:sz w:val="20"/>
          <w:szCs w:val="20"/>
        </w:rPr>
        <w:t>’s discharge policy</w:t>
      </w:r>
      <w:r w:rsidRPr="000B52FE">
        <w:rPr>
          <w:rFonts w:ascii="Times New Roman" w:eastAsia="Arial" w:hAnsi="Times New Roman" w:cs="Times New Roman"/>
          <w:sz w:val="20"/>
          <w:szCs w:val="20"/>
        </w:rPr>
        <w:t>.</w:t>
      </w:r>
    </w:p>
    <w:p w:rsidR="00BC2149" w:rsidRPr="000B52FE" w:rsidRDefault="00BC2149" w:rsidP="009E491B">
      <w:pPr>
        <w:pStyle w:val="ListParagraph"/>
        <w:spacing w:before="1" w:line="360" w:lineRule="auto"/>
        <w:ind w:left="720" w:right="217" w:firstLine="0"/>
        <w:jc w:val="both"/>
        <w:rPr>
          <w:rFonts w:ascii="Times New Roman" w:eastAsia="Arial" w:hAnsi="Times New Roman" w:cs="Times New Roman"/>
          <w:sz w:val="8"/>
          <w:szCs w:val="8"/>
        </w:rPr>
      </w:pPr>
    </w:p>
    <w:p w:rsidR="008E46B4" w:rsidRPr="000B52FE" w:rsidRDefault="008E46B4" w:rsidP="009E491B">
      <w:pPr>
        <w:widowControl w:val="0"/>
        <w:autoSpaceDE w:val="0"/>
        <w:autoSpaceDN w:val="0"/>
        <w:spacing w:before="1" w:after="0" w:line="360" w:lineRule="auto"/>
        <w:ind w:left="220" w:right="217"/>
        <w:jc w:val="both"/>
        <w:rPr>
          <w:rFonts w:ascii="Times New Roman" w:eastAsia="Arial" w:hAnsi="Times New Roman" w:cs="Times New Roman"/>
          <w:sz w:val="20"/>
          <w:szCs w:val="20"/>
        </w:rPr>
      </w:pPr>
    </w:p>
    <w:p w:rsidR="00B95A05" w:rsidRPr="00334331" w:rsidRDefault="008E46B4" w:rsidP="00334331">
      <w:pPr>
        <w:rPr>
          <w:rFonts w:ascii="Times New Roman" w:hAnsi="Times New Roman" w:cs="Times New Roman"/>
          <w:sz w:val="20"/>
        </w:rPr>
      </w:pPr>
      <w:r w:rsidRPr="00334331">
        <w:rPr>
          <w:rFonts w:ascii="Times New Roman" w:hAnsi="Times New Roman" w:cs="Times New Roman"/>
          <w:sz w:val="20"/>
        </w:rPr>
        <w:t>I have read and understand m</w:t>
      </w:r>
      <w:r w:rsidR="009E491B" w:rsidRPr="00334331">
        <w:rPr>
          <w:rFonts w:ascii="Times New Roman" w:hAnsi="Times New Roman" w:cs="Times New Roman"/>
          <w:sz w:val="20"/>
        </w:rPr>
        <w:t>y obligations and I acknowledge</w:t>
      </w:r>
      <w:r w:rsidRPr="00334331">
        <w:rPr>
          <w:rFonts w:ascii="Times New Roman" w:hAnsi="Times New Roman" w:cs="Times New Roman"/>
          <w:sz w:val="20"/>
        </w:rPr>
        <w:t xml:space="preserve"> that I am fully responsible for payment of any services not covered or approved by my insurance carrier.</w:t>
      </w:r>
    </w:p>
    <w:p w:rsidR="009E491B" w:rsidRPr="000B52FE" w:rsidRDefault="009E491B" w:rsidP="009E491B">
      <w:pPr>
        <w:tabs>
          <w:tab w:val="left" w:pos="579"/>
          <w:tab w:val="left" w:pos="580"/>
        </w:tabs>
        <w:spacing w:line="269" w:lineRule="exact"/>
        <w:jc w:val="both"/>
        <w:rPr>
          <w:rFonts w:ascii="Times New Roman" w:hAnsi="Times New Roman" w:cs="Times New Roman"/>
          <w:sz w:val="20"/>
          <w:szCs w:val="20"/>
        </w:rPr>
      </w:pPr>
    </w:p>
    <w:p w:rsidR="00EA0ED2" w:rsidRPr="000B52FE" w:rsidRDefault="009E491B" w:rsidP="009E491B">
      <w:pPr>
        <w:tabs>
          <w:tab w:val="left" w:pos="579"/>
          <w:tab w:val="left" w:pos="580"/>
        </w:tabs>
        <w:spacing w:line="269" w:lineRule="exact"/>
        <w:jc w:val="both"/>
        <w:rPr>
          <w:rFonts w:ascii="Times New Roman" w:hAnsi="Times New Roman" w:cs="Times New Roman"/>
          <w:sz w:val="20"/>
          <w:szCs w:val="20"/>
        </w:rPr>
      </w:pPr>
      <w:r w:rsidRPr="000B52FE">
        <w:rPr>
          <w:rFonts w:ascii="Times New Roman" w:hAnsi="Times New Roman" w:cs="Times New Roman"/>
          <w:sz w:val="20"/>
          <w:szCs w:val="20"/>
        </w:rPr>
        <w:t xml:space="preserve">Patient Date of Birth </w:t>
      </w:r>
      <w:r w:rsidRPr="000B52FE">
        <w:rPr>
          <w:rFonts w:ascii="Times New Roman" w:hAnsi="Times New Roman" w:cs="Times New Roman"/>
          <w:i/>
          <w:sz w:val="18"/>
          <w:szCs w:val="20"/>
        </w:rPr>
        <w:t>(MM/DD/YYYY)</w:t>
      </w:r>
      <w:r w:rsidRPr="000B52FE">
        <w:rPr>
          <w:rFonts w:ascii="Times New Roman" w:hAnsi="Times New Roman" w:cs="Times New Roman"/>
          <w:sz w:val="20"/>
          <w:szCs w:val="20"/>
        </w:rPr>
        <w:t xml:space="preserve">:  _____/_____/________       </w:t>
      </w:r>
    </w:p>
    <w:p w:rsidR="009E491B" w:rsidRPr="000B52FE" w:rsidRDefault="009E491B" w:rsidP="009E491B">
      <w:pPr>
        <w:tabs>
          <w:tab w:val="left" w:pos="579"/>
          <w:tab w:val="left" w:pos="580"/>
        </w:tabs>
        <w:spacing w:line="269" w:lineRule="exact"/>
        <w:jc w:val="both"/>
        <w:rPr>
          <w:rFonts w:ascii="Times New Roman" w:hAnsi="Times New Roman" w:cs="Times New Roman"/>
          <w:sz w:val="20"/>
          <w:szCs w:val="20"/>
        </w:rPr>
      </w:pPr>
    </w:p>
    <w:p w:rsidR="00EA0ED2" w:rsidRPr="000B52FE" w:rsidRDefault="00EA0ED2" w:rsidP="009E491B">
      <w:pPr>
        <w:spacing w:after="0" w:line="240" w:lineRule="auto"/>
        <w:jc w:val="both"/>
        <w:rPr>
          <w:rFonts w:ascii="Times New Roman" w:hAnsi="Times New Roman" w:cs="Times New Roman"/>
          <w:sz w:val="20"/>
          <w:szCs w:val="20"/>
        </w:rPr>
      </w:pPr>
      <w:r w:rsidRPr="000B52FE">
        <w:rPr>
          <w:rFonts w:ascii="Times New Roman" w:hAnsi="Times New Roman" w:cs="Times New Roman"/>
          <w:sz w:val="20"/>
          <w:szCs w:val="20"/>
        </w:rPr>
        <w:t>______________________________</w:t>
      </w:r>
      <w:r w:rsidRPr="000B52FE">
        <w:rPr>
          <w:rFonts w:ascii="Times New Roman" w:hAnsi="Times New Roman" w:cs="Times New Roman"/>
          <w:sz w:val="20"/>
          <w:szCs w:val="20"/>
        </w:rPr>
        <w:tab/>
        <w:t>_____________________________</w:t>
      </w:r>
      <w:r w:rsidRPr="000B52FE">
        <w:rPr>
          <w:rFonts w:ascii="Times New Roman" w:hAnsi="Times New Roman" w:cs="Times New Roman"/>
          <w:sz w:val="20"/>
          <w:szCs w:val="20"/>
        </w:rPr>
        <w:tab/>
        <w:t>___________________</w:t>
      </w:r>
    </w:p>
    <w:p w:rsidR="00EA0ED2" w:rsidRPr="000B52FE" w:rsidRDefault="00EA0ED2" w:rsidP="009E491B">
      <w:pPr>
        <w:spacing w:after="0" w:line="240" w:lineRule="auto"/>
        <w:jc w:val="both"/>
        <w:rPr>
          <w:rFonts w:ascii="Times New Roman" w:hAnsi="Times New Roman" w:cs="Times New Roman"/>
          <w:sz w:val="20"/>
          <w:szCs w:val="20"/>
        </w:rPr>
      </w:pPr>
      <w:r w:rsidRPr="000B52FE">
        <w:rPr>
          <w:rFonts w:ascii="Times New Roman" w:hAnsi="Times New Roman" w:cs="Times New Roman"/>
          <w:sz w:val="20"/>
          <w:szCs w:val="20"/>
        </w:rPr>
        <w:t>Patient Print Name</w:t>
      </w:r>
      <w:r w:rsidRPr="000B52FE">
        <w:rPr>
          <w:rFonts w:ascii="Times New Roman" w:hAnsi="Times New Roman" w:cs="Times New Roman"/>
          <w:sz w:val="20"/>
          <w:szCs w:val="20"/>
        </w:rPr>
        <w:tab/>
      </w:r>
      <w:r w:rsidRPr="000B52FE">
        <w:rPr>
          <w:rFonts w:ascii="Times New Roman" w:hAnsi="Times New Roman" w:cs="Times New Roman"/>
          <w:sz w:val="20"/>
          <w:szCs w:val="20"/>
        </w:rPr>
        <w:tab/>
      </w:r>
      <w:r w:rsidRPr="000B52FE">
        <w:rPr>
          <w:rFonts w:ascii="Times New Roman" w:hAnsi="Times New Roman" w:cs="Times New Roman"/>
          <w:sz w:val="20"/>
          <w:szCs w:val="20"/>
        </w:rPr>
        <w:tab/>
        <w:t>Patient Signature</w:t>
      </w:r>
      <w:r w:rsidRPr="000B52FE">
        <w:rPr>
          <w:rFonts w:ascii="Times New Roman" w:hAnsi="Times New Roman" w:cs="Times New Roman"/>
          <w:sz w:val="20"/>
          <w:szCs w:val="20"/>
        </w:rPr>
        <w:tab/>
      </w:r>
      <w:r w:rsidRPr="000B52FE">
        <w:rPr>
          <w:rFonts w:ascii="Times New Roman" w:hAnsi="Times New Roman" w:cs="Times New Roman"/>
          <w:sz w:val="20"/>
          <w:szCs w:val="20"/>
        </w:rPr>
        <w:tab/>
      </w:r>
      <w:r w:rsidRPr="000B52FE">
        <w:rPr>
          <w:rFonts w:ascii="Times New Roman" w:hAnsi="Times New Roman" w:cs="Times New Roman"/>
          <w:sz w:val="20"/>
          <w:szCs w:val="20"/>
        </w:rPr>
        <w:tab/>
      </w:r>
      <w:r w:rsidR="000B52FE">
        <w:rPr>
          <w:rFonts w:ascii="Times New Roman" w:hAnsi="Times New Roman" w:cs="Times New Roman"/>
          <w:sz w:val="20"/>
          <w:szCs w:val="20"/>
        </w:rPr>
        <w:tab/>
      </w:r>
      <w:r w:rsidRPr="000B52FE">
        <w:rPr>
          <w:rFonts w:ascii="Times New Roman" w:hAnsi="Times New Roman" w:cs="Times New Roman"/>
          <w:sz w:val="20"/>
          <w:szCs w:val="20"/>
        </w:rPr>
        <w:t>Date</w:t>
      </w:r>
    </w:p>
    <w:p w:rsidR="00EA0ED2" w:rsidRPr="000B52FE" w:rsidRDefault="00EA0ED2" w:rsidP="009E491B">
      <w:pPr>
        <w:spacing w:after="0" w:line="240" w:lineRule="auto"/>
        <w:jc w:val="both"/>
        <w:rPr>
          <w:rFonts w:ascii="Times New Roman" w:hAnsi="Times New Roman" w:cs="Times New Roman"/>
          <w:sz w:val="20"/>
          <w:szCs w:val="20"/>
        </w:rPr>
      </w:pPr>
    </w:p>
    <w:p w:rsidR="00EA0ED2" w:rsidRPr="000B52FE" w:rsidRDefault="00EA0ED2" w:rsidP="009E491B">
      <w:pPr>
        <w:spacing w:after="0" w:line="240" w:lineRule="auto"/>
        <w:jc w:val="both"/>
        <w:rPr>
          <w:rFonts w:ascii="Times New Roman" w:hAnsi="Times New Roman" w:cs="Times New Roman"/>
          <w:sz w:val="20"/>
          <w:szCs w:val="20"/>
        </w:rPr>
      </w:pPr>
      <w:r w:rsidRPr="000B52FE">
        <w:rPr>
          <w:rFonts w:ascii="Times New Roman" w:hAnsi="Times New Roman" w:cs="Times New Roman"/>
          <w:sz w:val="20"/>
          <w:szCs w:val="20"/>
        </w:rPr>
        <w:t>______________________________</w:t>
      </w:r>
      <w:r w:rsidRPr="000B52FE">
        <w:rPr>
          <w:rFonts w:ascii="Times New Roman" w:hAnsi="Times New Roman" w:cs="Times New Roman"/>
          <w:sz w:val="20"/>
          <w:szCs w:val="20"/>
        </w:rPr>
        <w:tab/>
        <w:t>_____________________________</w:t>
      </w:r>
      <w:r w:rsidRPr="000B52FE">
        <w:rPr>
          <w:rFonts w:ascii="Times New Roman" w:hAnsi="Times New Roman" w:cs="Times New Roman"/>
          <w:sz w:val="20"/>
          <w:szCs w:val="20"/>
        </w:rPr>
        <w:tab/>
        <w:t>___________________</w:t>
      </w:r>
    </w:p>
    <w:p w:rsidR="00EA0ED2" w:rsidRPr="000B52FE" w:rsidRDefault="00EA0ED2" w:rsidP="009E491B">
      <w:pPr>
        <w:jc w:val="both"/>
        <w:rPr>
          <w:rFonts w:ascii="Times New Roman" w:hAnsi="Times New Roman" w:cs="Times New Roman"/>
          <w:sz w:val="20"/>
          <w:szCs w:val="20"/>
        </w:rPr>
      </w:pPr>
      <w:r w:rsidRPr="000B52FE">
        <w:rPr>
          <w:rFonts w:ascii="Times New Roman" w:hAnsi="Times New Roman" w:cs="Times New Roman"/>
          <w:sz w:val="20"/>
          <w:szCs w:val="20"/>
        </w:rPr>
        <w:t>Legal Representative Print Name</w:t>
      </w:r>
      <w:r w:rsidRPr="000B52FE">
        <w:rPr>
          <w:rFonts w:ascii="Times New Roman" w:hAnsi="Times New Roman" w:cs="Times New Roman"/>
          <w:sz w:val="20"/>
          <w:szCs w:val="20"/>
        </w:rPr>
        <w:tab/>
      </w:r>
      <w:r w:rsidR="000B52FE">
        <w:rPr>
          <w:rFonts w:ascii="Times New Roman" w:hAnsi="Times New Roman" w:cs="Times New Roman"/>
          <w:sz w:val="20"/>
          <w:szCs w:val="20"/>
        </w:rPr>
        <w:tab/>
      </w:r>
      <w:r w:rsidRPr="000B52FE">
        <w:rPr>
          <w:rFonts w:ascii="Times New Roman" w:hAnsi="Times New Roman" w:cs="Times New Roman"/>
          <w:sz w:val="20"/>
          <w:szCs w:val="20"/>
        </w:rPr>
        <w:t>Legal Representative Signature</w:t>
      </w:r>
      <w:r w:rsidRPr="000B52FE">
        <w:rPr>
          <w:rFonts w:ascii="Times New Roman" w:hAnsi="Times New Roman" w:cs="Times New Roman"/>
          <w:sz w:val="20"/>
          <w:szCs w:val="20"/>
        </w:rPr>
        <w:tab/>
      </w:r>
      <w:r w:rsidRPr="000B52FE">
        <w:rPr>
          <w:rFonts w:ascii="Times New Roman" w:hAnsi="Times New Roman" w:cs="Times New Roman"/>
          <w:sz w:val="20"/>
          <w:szCs w:val="20"/>
        </w:rPr>
        <w:tab/>
        <w:t>Date</w:t>
      </w:r>
    </w:p>
    <w:p w:rsidR="00EA0ED2" w:rsidRPr="000B52FE" w:rsidRDefault="00EA0ED2" w:rsidP="009E491B">
      <w:pPr>
        <w:jc w:val="both"/>
        <w:rPr>
          <w:rFonts w:ascii="Times New Roman" w:hAnsi="Times New Roman" w:cs="Times New Roman"/>
          <w:sz w:val="20"/>
          <w:szCs w:val="20"/>
        </w:rPr>
      </w:pPr>
      <w:r w:rsidRPr="000B52FE">
        <w:rPr>
          <w:rFonts w:ascii="Times New Roman" w:hAnsi="Times New Roman" w:cs="Times New Roman"/>
          <w:b/>
          <w:sz w:val="20"/>
          <w:szCs w:val="20"/>
        </w:rPr>
        <w:t>Relationship to Patient:</w:t>
      </w:r>
      <w:r w:rsidRPr="000B52FE">
        <w:rPr>
          <w:rFonts w:ascii="Times New Roman" w:hAnsi="Times New Roman" w:cs="Times New Roman"/>
          <w:sz w:val="20"/>
          <w:szCs w:val="20"/>
        </w:rPr>
        <w:t xml:space="preserve"> </w:t>
      </w:r>
      <w:proofErr w:type="gramStart"/>
      <w:r w:rsidR="000B52FE">
        <w:rPr>
          <w:rFonts w:ascii="Wingdings" w:hAnsi="Wingdings"/>
          <w:sz w:val="20"/>
          <w:szCs w:val="20"/>
        </w:rPr>
        <w:t></w:t>
      </w:r>
      <w:r w:rsidR="000B52FE">
        <w:rPr>
          <w:rFonts w:ascii="Times New Roman" w:hAnsi="Times New Roman"/>
          <w:sz w:val="20"/>
          <w:szCs w:val="20"/>
        </w:rPr>
        <w:t xml:space="preserve">  </w:t>
      </w:r>
      <w:r w:rsidR="000B52FE">
        <w:rPr>
          <w:rFonts w:ascii="Times New Roman" w:hAnsi="Times New Roman" w:cs="Times New Roman"/>
          <w:sz w:val="20"/>
          <w:szCs w:val="20"/>
        </w:rPr>
        <w:t>Parent</w:t>
      </w:r>
      <w:proofErr w:type="gramEnd"/>
      <w:r w:rsidR="000B52FE">
        <w:rPr>
          <w:rFonts w:ascii="Times New Roman" w:hAnsi="Times New Roman" w:cs="Times New Roman"/>
          <w:sz w:val="20"/>
          <w:szCs w:val="20"/>
        </w:rPr>
        <w:t xml:space="preserve">  </w:t>
      </w:r>
      <w:r w:rsidR="000B52FE">
        <w:rPr>
          <w:rFonts w:ascii="Wingdings" w:hAnsi="Wingdings"/>
          <w:sz w:val="20"/>
          <w:szCs w:val="20"/>
        </w:rPr>
        <w:t></w:t>
      </w:r>
      <w:r w:rsidR="000B52FE">
        <w:rPr>
          <w:rFonts w:ascii="Times New Roman" w:hAnsi="Times New Roman"/>
          <w:sz w:val="20"/>
          <w:szCs w:val="20"/>
        </w:rPr>
        <w:t xml:space="preserve">  </w:t>
      </w:r>
      <w:r w:rsidR="000B52FE">
        <w:rPr>
          <w:rFonts w:ascii="Times New Roman" w:hAnsi="Times New Roman" w:cs="Times New Roman"/>
          <w:sz w:val="20"/>
          <w:szCs w:val="20"/>
        </w:rPr>
        <w:t xml:space="preserve">Legal Guardian  </w:t>
      </w:r>
      <w:r w:rsidR="000B52FE">
        <w:rPr>
          <w:rFonts w:ascii="Wingdings" w:hAnsi="Wingdings"/>
          <w:sz w:val="20"/>
          <w:szCs w:val="20"/>
        </w:rPr>
        <w:t></w:t>
      </w:r>
      <w:r w:rsidR="000B52FE">
        <w:rPr>
          <w:rFonts w:ascii="Times New Roman" w:hAnsi="Times New Roman"/>
          <w:sz w:val="20"/>
          <w:szCs w:val="20"/>
        </w:rPr>
        <w:t xml:space="preserve">  </w:t>
      </w:r>
      <w:r w:rsidRPr="000B52FE">
        <w:rPr>
          <w:rFonts w:ascii="Times New Roman" w:hAnsi="Times New Roman" w:cs="Times New Roman"/>
          <w:sz w:val="20"/>
          <w:szCs w:val="20"/>
        </w:rPr>
        <w:t>Powe</w:t>
      </w:r>
      <w:r w:rsidR="000B52FE">
        <w:rPr>
          <w:rFonts w:ascii="Times New Roman" w:hAnsi="Times New Roman" w:cs="Times New Roman"/>
          <w:sz w:val="20"/>
          <w:szCs w:val="20"/>
        </w:rPr>
        <w:t xml:space="preserve">r of Attorney  </w:t>
      </w:r>
      <w:r w:rsidR="000B52FE">
        <w:rPr>
          <w:rFonts w:ascii="Wingdings" w:hAnsi="Wingdings"/>
          <w:sz w:val="20"/>
          <w:szCs w:val="20"/>
        </w:rPr>
        <w:t></w:t>
      </w:r>
      <w:r w:rsidR="000B52FE">
        <w:rPr>
          <w:rFonts w:ascii="Times New Roman" w:hAnsi="Times New Roman"/>
          <w:sz w:val="20"/>
          <w:szCs w:val="20"/>
        </w:rPr>
        <w:t xml:space="preserve">  </w:t>
      </w:r>
      <w:r w:rsidRPr="000B52FE">
        <w:rPr>
          <w:rFonts w:ascii="Times New Roman" w:hAnsi="Times New Roman" w:cs="Times New Roman"/>
          <w:sz w:val="20"/>
          <w:szCs w:val="20"/>
        </w:rPr>
        <w:t>Other: ___________________</w:t>
      </w:r>
    </w:p>
    <w:p w:rsidR="00EA0ED2" w:rsidRDefault="00EA0ED2" w:rsidP="009E491B">
      <w:pPr>
        <w:jc w:val="both"/>
        <w:rPr>
          <w:rFonts w:ascii="Arial" w:hAnsi="Arial" w:cs="Arial"/>
          <w:sz w:val="20"/>
          <w:szCs w:val="20"/>
        </w:rPr>
      </w:pPr>
    </w:p>
    <w:p w:rsidR="00B95A05" w:rsidRPr="006A00C1" w:rsidRDefault="00B95A05" w:rsidP="009E491B">
      <w:pPr>
        <w:tabs>
          <w:tab w:val="left" w:pos="579"/>
          <w:tab w:val="left" w:pos="580"/>
        </w:tabs>
        <w:spacing w:line="269" w:lineRule="exact"/>
        <w:jc w:val="both"/>
        <w:rPr>
          <w:rFonts w:ascii="Arial" w:hAnsi="Arial" w:cs="Arial"/>
          <w:b/>
        </w:rPr>
      </w:pPr>
    </w:p>
    <w:sectPr w:rsidR="00B95A05" w:rsidRPr="006A00C1" w:rsidSect="00273764">
      <w:headerReference w:type="default" r:id="rId7"/>
      <w:footerReference w:type="default" r:id="rId8"/>
      <w:pgSz w:w="12240" w:h="15840"/>
      <w:pgMar w:top="1440" w:right="1440" w:bottom="720"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00B" w:rsidRDefault="005B000B" w:rsidP="00807C57">
      <w:pPr>
        <w:spacing w:after="0" w:line="240" w:lineRule="auto"/>
      </w:pPr>
      <w:r>
        <w:separator/>
      </w:r>
    </w:p>
  </w:endnote>
  <w:endnote w:type="continuationSeparator" w:id="0">
    <w:p w:rsidR="005B000B" w:rsidRDefault="005B000B" w:rsidP="008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64" w:rsidRPr="00273764" w:rsidRDefault="00273764">
    <w:pPr>
      <w:pStyle w:val="Footer"/>
      <w:rPr>
        <w:sz w:val="16"/>
        <w:szCs w:val="16"/>
      </w:rPr>
    </w:pPr>
    <w:r w:rsidRPr="00273764">
      <w:rPr>
        <w:sz w:val="16"/>
        <w:szCs w:val="16"/>
      </w:rPr>
      <w:t>Ver. #1, 05/07/2018</w:t>
    </w:r>
  </w:p>
  <w:p w:rsidR="00273764" w:rsidRDefault="0027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00B" w:rsidRDefault="005B000B" w:rsidP="00807C57">
      <w:pPr>
        <w:spacing w:after="0" w:line="240" w:lineRule="auto"/>
      </w:pPr>
      <w:r>
        <w:separator/>
      </w:r>
    </w:p>
  </w:footnote>
  <w:footnote w:type="continuationSeparator" w:id="0">
    <w:p w:rsidR="005B000B" w:rsidRDefault="005B000B" w:rsidP="0080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57" w:rsidRDefault="00807C57">
    <w:pPr>
      <w:pStyle w:val="Header"/>
    </w:pPr>
    <w:r>
      <w:rPr>
        <w:rFonts w:ascii="Times New Roman"/>
        <w:noProof/>
      </w:rPr>
      <w:drawing>
        <wp:anchor distT="0" distB="0" distL="114300" distR="114300" simplePos="0" relativeHeight="251659264" behindDoc="1" locked="0" layoutInCell="1" allowOverlap="1" wp14:anchorId="13D10C4A" wp14:editId="55D139C4">
          <wp:simplePos x="0" y="0"/>
          <wp:positionH relativeFrom="margin">
            <wp:posOffset>1930400</wp:posOffset>
          </wp:positionH>
          <wp:positionV relativeFrom="margin">
            <wp:posOffset>-981075</wp:posOffset>
          </wp:positionV>
          <wp:extent cx="2220595" cy="932180"/>
          <wp:effectExtent l="0" t="0" r="8255" b="1270"/>
          <wp:wrapTight wrapText="bothSides">
            <wp:wrapPolygon edited="0">
              <wp:start x="2038" y="883"/>
              <wp:lineTo x="1112" y="3531"/>
              <wp:lineTo x="371" y="6180"/>
              <wp:lineTo x="371" y="14125"/>
              <wp:lineTo x="3150" y="15891"/>
              <wp:lineTo x="2780" y="16774"/>
              <wp:lineTo x="2780" y="21188"/>
              <wp:lineTo x="12230" y="21188"/>
              <wp:lineTo x="13527" y="21188"/>
              <wp:lineTo x="21495" y="21188"/>
              <wp:lineTo x="21495" y="7063"/>
              <wp:lineTo x="12415" y="2649"/>
              <wp:lineTo x="7412" y="883"/>
              <wp:lineTo x="2038" y="883"/>
            </wp:wrapPolygon>
          </wp:wrapTight>
          <wp:docPr id="11" name="Picture 11" descr="\\win08fp01.wtbyhosp.org\whhcshar\Logos\Waterbury Health\AMG\A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08fp01.wtbyhosp.org\whhcshar\Logos\Waterbury Health\AMG\AM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059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C57" w:rsidRDefault="00807C57">
    <w:pPr>
      <w:pStyle w:val="Header"/>
    </w:pPr>
  </w:p>
  <w:p w:rsidR="00807C57" w:rsidRDefault="00807C57">
    <w:pPr>
      <w:pStyle w:val="Header"/>
    </w:pPr>
  </w:p>
  <w:p w:rsidR="00807C57" w:rsidRDefault="00807C57">
    <w:pPr>
      <w:pStyle w:val="Header"/>
    </w:pPr>
  </w:p>
  <w:p w:rsidR="00807C57" w:rsidRDefault="00807C57">
    <w:pPr>
      <w:pStyle w:val="Header"/>
    </w:pPr>
  </w:p>
  <w:p w:rsidR="00807C57" w:rsidRDefault="00807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E2C"/>
    <w:multiLevelType w:val="hybridMultilevel"/>
    <w:tmpl w:val="BEE6265C"/>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11BD2691"/>
    <w:multiLevelType w:val="hybridMultilevel"/>
    <w:tmpl w:val="5EFEC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41BE"/>
    <w:multiLevelType w:val="hybridMultilevel"/>
    <w:tmpl w:val="8D60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B6479"/>
    <w:multiLevelType w:val="hybridMultilevel"/>
    <w:tmpl w:val="533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D5BBE"/>
    <w:multiLevelType w:val="hybridMultilevel"/>
    <w:tmpl w:val="8E20EB2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F301EE"/>
    <w:multiLevelType w:val="hybridMultilevel"/>
    <w:tmpl w:val="611A7896"/>
    <w:lvl w:ilvl="0" w:tplc="8EC8F9D6">
      <w:numFmt w:val="bullet"/>
      <w:lvlText w:val="□"/>
      <w:lvlJc w:val="left"/>
      <w:pPr>
        <w:ind w:left="491" w:hanging="272"/>
      </w:pPr>
      <w:rPr>
        <w:rFonts w:ascii="Franklin Gothic Book" w:eastAsia="Franklin Gothic Book" w:hAnsi="Franklin Gothic Book" w:cs="Franklin Gothic Book" w:hint="default"/>
        <w:w w:val="99"/>
        <w:sz w:val="32"/>
        <w:szCs w:val="32"/>
      </w:rPr>
    </w:lvl>
    <w:lvl w:ilvl="1" w:tplc="3F66AFEC">
      <w:numFmt w:val="bullet"/>
      <w:lvlText w:val="□"/>
      <w:lvlJc w:val="left"/>
      <w:pPr>
        <w:ind w:left="1211" w:hanging="272"/>
      </w:pPr>
      <w:rPr>
        <w:rFonts w:ascii="Franklin Gothic Book" w:eastAsia="Franklin Gothic Book" w:hAnsi="Franklin Gothic Book" w:cs="Franklin Gothic Book" w:hint="default"/>
        <w:w w:val="99"/>
        <w:sz w:val="32"/>
        <w:szCs w:val="32"/>
      </w:rPr>
    </w:lvl>
    <w:lvl w:ilvl="2" w:tplc="7D94FB34">
      <w:numFmt w:val="bullet"/>
      <w:lvlText w:val="•"/>
      <w:lvlJc w:val="left"/>
      <w:pPr>
        <w:ind w:left="2333" w:hanging="272"/>
      </w:pPr>
      <w:rPr>
        <w:rFonts w:hint="default"/>
      </w:rPr>
    </w:lvl>
    <w:lvl w:ilvl="3" w:tplc="C712AD4E">
      <w:numFmt w:val="bullet"/>
      <w:lvlText w:val="•"/>
      <w:lvlJc w:val="left"/>
      <w:pPr>
        <w:ind w:left="3446" w:hanging="272"/>
      </w:pPr>
      <w:rPr>
        <w:rFonts w:hint="default"/>
      </w:rPr>
    </w:lvl>
    <w:lvl w:ilvl="4" w:tplc="2EF03DC6">
      <w:numFmt w:val="bullet"/>
      <w:lvlText w:val="•"/>
      <w:lvlJc w:val="left"/>
      <w:pPr>
        <w:ind w:left="4560" w:hanging="272"/>
      </w:pPr>
      <w:rPr>
        <w:rFonts w:hint="default"/>
      </w:rPr>
    </w:lvl>
    <w:lvl w:ilvl="5" w:tplc="4830B69C">
      <w:numFmt w:val="bullet"/>
      <w:lvlText w:val="•"/>
      <w:lvlJc w:val="left"/>
      <w:pPr>
        <w:ind w:left="5673" w:hanging="272"/>
      </w:pPr>
      <w:rPr>
        <w:rFonts w:hint="default"/>
      </w:rPr>
    </w:lvl>
    <w:lvl w:ilvl="6" w:tplc="02D63408">
      <w:numFmt w:val="bullet"/>
      <w:lvlText w:val="•"/>
      <w:lvlJc w:val="left"/>
      <w:pPr>
        <w:ind w:left="6786" w:hanging="272"/>
      </w:pPr>
      <w:rPr>
        <w:rFonts w:hint="default"/>
      </w:rPr>
    </w:lvl>
    <w:lvl w:ilvl="7" w:tplc="7092287C">
      <w:numFmt w:val="bullet"/>
      <w:lvlText w:val="•"/>
      <w:lvlJc w:val="left"/>
      <w:pPr>
        <w:ind w:left="7900" w:hanging="272"/>
      </w:pPr>
      <w:rPr>
        <w:rFonts w:hint="default"/>
      </w:rPr>
    </w:lvl>
    <w:lvl w:ilvl="8" w:tplc="821E3934">
      <w:numFmt w:val="bullet"/>
      <w:lvlText w:val="•"/>
      <w:lvlJc w:val="left"/>
      <w:pPr>
        <w:ind w:left="9013" w:hanging="272"/>
      </w:pPr>
      <w:rPr>
        <w:rFonts w:hint="default"/>
      </w:rPr>
    </w:lvl>
  </w:abstractNum>
  <w:abstractNum w:abstractNumId="6" w15:restartNumberingAfterBreak="0">
    <w:nsid w:val="4F4434E9"/>
    <w:multiLevelType w:val="hybridMultilevel"/>
    <w:tmpl w:val="7EB2FFE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5CC07553"/>
    <w:multiLevelType w:val="hybridMultilevel"/>
    <w:tmpl w:val="9782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44E53"/>
    <w:multiLevelType w:val="hybridMultilevel"/>
    <w:tmpl w:val="26005778"/>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62356616"/>
    <w:multiLevelType w:val="hybridMultilevel"/>
    <w:tmpl w:val="5A642DAC"/>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69C046D5"/>
    <w:multiLevelType w:val="hybridMultilevel"/>
    <w:tmpl w:val="5A388196"/>
    <w:lvl w:ilvl="0" w:tplc="CED204EA">
      <w:numFmt w:val="bullet"/>
      <w:lvlText w:val=""/>
      <w:lvlJc w:val="left"/>
      <w:pPr>
        <w:ind w:left="580" w:hanging="360"/>
      </w:pPr>
      <w:rPr>
        <w:rFonts w:ascii="Symbol" w:eastAsia="Symbol" w:hAnsi="Symbol" w:cs="Symbol" w:hint="default"/>
        <w:w w:val="100"/>
        <w:sz w:val="22"/>
        <w:szCs w:val="22"/>
      </w:rPr>
    </w:lvl>
    <w:lvl w:ilvl="1" w:tplc="F58A546E">
      <w:numFmt w:val="bullet"/>
      <w:lvlText w:val="•"/>
      <w:lvlJc w:val="left"/>
      <w:pPr>
        <w:ind w:left="1646" w:hanging="360"/>
      </w:pPr>
      <w:rPr>
        <w:rFonts w:hint="default"/>
      </w:rPr>
    </w:lvl>
    <w:lvl w:ilvl="2" w:tplc="5DC25BDE">
      <w:numFmt w:val="bullet"/>
      <w:lvlText w:val="•"/>
      <w:lvlJc w:val="left"/>
      <w:pPr>
        <w:ind w:left="2712" w:hanging="360"/>
      </w:pPr>
      <w:rPr>
        <w:rFonts w:hint="default"/>
      </w:rPr>
    </w:lvl>
    <w:lvl w:ilvl="3" w:tplc="BC56BA86">
      <w:numFmt w:val="bullet"/>
      <w:lvlText w:val="•"/>
      <w:lvlJc w:val="left"/>
      <w:pPr>
        <w:ind w:left="3778" w:hanging="360"/>
      </w:pPr>
      <w:rPr>
        <w:rFonts w:hint="default"/>
      </w:rPr>
    </w:lvl>
    <w:lvl w:ilvl="4" w:tplc="333C08D8">
      <w:numFmt w:val="bullet"/>
      <w:lvlText w:val="•"/>
      <w:lvlJc w:val="left"/>
      <w:pPr>
        <w:ind w:left="4844" w:hanging="360"/>
      </w:pPr>
      <w:rPr>
        <w:rFonts w:hint="default"/>
      </w:rPr>
    </w:lvl>
    <w:lvl w:ilvl="5" w:tplc="C8EA502A">
      <w:numFmt w:val="bullet"/>
      <w:lvlText w:val="•"/>
      <w:lvlJc w:val="left"/>
      <w:pPr>
        <w:ind w:left="5910" w:hanging="360"/>
      </w:pPr>
      <w:rPr>
        <w:rFonts w:hint="default"/>
      </w:rPr>
    </w:lvl>
    <w:lvl w:ilvl="6" w:tplc="CB24D89C">
      <w:numFmt w:val="bullet"/>
      <w:lvlText w:val="•"/>
      <w:lvlJc w:val="left"/>
      <w:pPr>
        <w:ind w:left="6976" w:hanging="360"/>
      </w:pPr>
      <w:rPr>
        <w:rFonts w:hint="default"/>
      </w:rPr>
    </w:lvl>
    <w:lvl w:ilvl="7" w:tplc="996C3A84">
      <w:numFmt w:val="bullet"/>
      <w:lvlText w:val="•"/>
      <w:lvlJc w:val="left"/>
      <w:pPr>
        <w:ind w:left="8042" w:hanging="360"/>
      </w:pPr>
      <w:rPr>
        <w:rFonts w:hint="default"/>
      </w:rPr>
    </w:lvl>
    <w:lvl w:ilvl="8" w:tplc="6A9C7A86">
      <w:numFmt w:val="bullet"/>
      <w:lvlText w:val="•"/>
      <w:lvlJc w:val="left"/>
      <w:pPr>
        <w:ind w:left="9108" w:hanging="360"/>
      </w:pPr>
      <w:rPr>
        <w:rFonts w:hint="default"/>
      </w:rPr>
    </w:lvl>
  </w:abstractNum>
  <w:abstractNum w:abstractNumId="11" w15:restartNumberingAfterBreak="0">
    <w:nsid w:val="7507703E"/>
    <w:multiLevelType w:val="hybridMultilevel"/>
    <w:tmpl w:val="A3382D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37D70"/>
    <w:multiLevelType w:val="hybridMultilevel"/>
    <w:tmpl w:val="E698F860"/>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10"/>
  </w:num>
  <w:num w:numId="2">
    <w:abstractNumId w:val="5"/>
  </w:num>
  <w:num w:numId="3">
    <w:abstractNumId w:val="6"/>
  </w:num>
  <w:num w:numId="4">
    <w:abstractNumId w:val="12"/>
  </w:num>
  <w:num w:numId="5">
    <w:abstractNumId w:val="7"/>
  </w:num>
  <w:num w:numId="6">
    <w:abstractNumId w:val="0"/>
  </w:num>
  <w:num w:numId="7">
    <w:abstractNumId w:val="9"/>
  </w:num>
  <w:num w:numId="8">
    <w:abstractNumId w:val="8"/>
  </w:num>
  <w:num w:numId="9">
    <w:abstractNumId w:val="3"/>
  </w:num>
  <w:num w:numId="10">
    <w:abstractNumId w:val="2"/>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C57"/>
    <w:rsid w:val="000B52FE"/>
    <w:rsid w:val="00165201"/>
    <w:rsid w:val="001E67F1"/>
    <w:rsid w:val="00273764"/>
    <w:rsid w:val="003122D7"/>
    <w:rsid w:val="00334331"/>
    <w:rsid w:val="0054453B"/>
    <w:rsid w:val="005B000B"/>
    <w:rsid w:val="005E23CE"/>
    <w:rsid w:val="00644832"/>
    <w:rsid w:val="00663498"/>
    <w:rsid w:val="006A00C1"/>
    <w:rsid w:val="00807C57"/>
    <w:rsid w:val="008E46B4"/>
    <w:rsid w:val="009E491B"/>
    <w:rsid w:val="00A42AF4"/>
    <w:rsid w:val="00A5555D"/>
    <w:rsid w:val="00B95A05"/>
    <w:rsid w:val="00BB361D"/>
    <w:rsid w:val="00BC2149"/>
    <w:rsid w:val="00DF7714"/>
    <w:rsid w:val="00EA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BC2018-9AFF-4A1C-AF76-A4ACF5B3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07C57"/>
    <w:pPr>
      <w:widowControl w:val="0"/>
      <w:autoSpaceDE w:val="0"/>
      <w:autoSpaceDN w:val="0"/>
      <w:spacing w:before="92" w:after="0" w:line="240" w:lineRule="auto"/>
      <w:ind w:left="2886"/>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57"/>
  </w:style>
  <w:style w:type="paragraph" w:styleId="Footer">
    <w:name w:val="footer"/>
    <w:basedOn w:val="Normal"/>
    <w:link w:val="FooterChar"/>
    <w:uiPriority w:val="99"/>
    <w:unhideWhenUsed/>
    <w:rsid w:val="0080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57"/>
  </w:style>
  <w:style w:type="paragraph" w:styleId="BalloonText">
    <w:name w:val="Balloon Text"/>
    <w:basedOn w:val="Normal"/>
    <w:link w:val="BalloonTextChar"/>
    <w:uiPriority w:val="99"/>
    <w:semiHidden/>
    <w:unhideWhenUsed/>
    <w:rsid w:val="0080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57"/>
    <w:rPr>
      <w:rFonts w:ascii="Tahoma" w:hAnsi="Tahoma" w:cs="Tahoma"/>
      <w:sz w:val="16"/>
      <w:szCs w:val="16"/>
    </w:rPr>
  </w:style>
  <w:style w:type="character" w:customStyle="1" w:styleId="Heading1Char">
    <w:name w:val="Heading 1 Char"/>
    <w:basedOn w:val="DefaultParagraphFont"/>
    <w:link w:val="Heading1"/>
    <w:uiPriority w:val="1"/>
    <w:rsid w:val="00807C57"/>
    <w:rPr>
      <w:rFonts w:ascii="Franklin Gothic Book" w:eastAsia="Franklin Gothic Book" w:hAnsi="Franklin Gothic Book" w:cs="Franklin Gothic Book"/>
      <w:sz w:val="28"/>
      <w:szCs w:val="28"/>
    </w:rPr>
  </w:style>
  <w:style w:type="table" w:styleId="TableGrid">
    <w:name w:val="Table Grid"/>
    <w:basedOn w:val="TableNormal"/>
    <w:uiPriority w:val="59"/>
    <w:rsid w:val="0080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95A05"/>
    <w:pPr>
      <w:widowControl w:val="0"/>
      <w:autoSpaceDE w:val="0"/>
      <w:autoSpaceDN w:val="0"/>
      <w:spacing w:after="0" w:line="240" w:lineRule="auto"/>
      <w:ind w:left="940" w:hanging="360"/>
    </w:pPr>
    <w:rPr>
      <w:rFonts w:ascii="Franklin Gothic Book" w:eastAsia="Franklin Gothic Book" w:hAnsi="Franklin Gothic Book" w:cs="Franklin Gothic Book"/>
    </w:rPr>
  </w:style>
  <w:style w:type="character" w:styleId="CommentReference">
    <w:name w:val="annotation reference"/>
    <w:basedOn w:val="DefaultParagraphFont"/>
    <w:uiPriority w:val="99"/>
    <w:semiHidden/>
    <w:unhideWhenUsed/>
    <w:rsid w:val="00BC2149"/>
    <w:rPr>
      <w:sz w:val="16"/>
      <w:szCs w:val="16"/>
    </w:rPr>
  </w:style>
  <w:style w:type="paragraph" w:styleId="CommentText">
    <w:name w:val="annotation text"/>
    <w:basedOn w:val="Normal"/>
    <w:link w:val="CommentTextChar"/>
    <w:uiPriority w:val="99"/>
    <w:semiHidden/>
    <w:unhideWhenUsed/>
    <w:rsid w:val="00BC2149"/>
    <w:pPr>
      <w:spacing w:line="240" w:lineRule="auto"/>
    </w:pPr>
    <w:rPr>
      <w:sz w:val="20"/>
      <w:szCs w:val="20"/>
    </w:rPr>
  </w:style>
  <w:style w:type="character" w:customStyle="1" w:styleId="CommentTextChar">
    <w:name w:val="Comment Text Char"/>
    <w:basedOn w:val="DefaultParagraphFont"/>
    <w:link w:val="CommentText"/>
    <w:uiPriority w:val="99"/>
    <w:semiHidden/>
    <w:rsid w:val="00BC2149"/>
    <w:rPr>
      <w:sz w:val="20"/>
      <w:szCs w:val="20"/>
    </w:rPr>
  </w:style>
  <w:style w:type="paragraph" w:styleId="CommentSubject">
    <w:name w:val="annotation subject"/>
    <w:basedOn w:val="CommentText"/>
    <w:next w:val="CommentText"/>
    <w:link w:val="CommentSubjectChar"/>
    <w:uiPriority w:val="99"/>
    <w:semiHidden/>
    <w:unhideWhenUsed/>
    <w:rsid w:val="00BC2149"/>
    <w:rPr>
      <w:b/>
      <w:bCs/>
    </w:rPr>
  </w:style>
  <w:style w:type="character" w:customStyle="1" w:styleId="CommentSubjectChar">
    <w:name w:val="Comment Subject Char"/>
    <w:basedOn w:val="CommentTextChar"/>
    <w:link w:val="CommentSubject"/>
    <w:uiPriority w:val="99"/>
    <w:semiHidden/>
    <w:rsid w:val="00BC2149"/>
    <w:rPr>
      <w:b/>
      <w:bCs/>
      <w:sz w:val="20"/>
      <w:szCs w:val="20"/>
    </w:rPr>
  </w:style>
  <w:style w:type="paragraph" w:styleId="NoSpacing">
    <w:name w:val="No Spacing"/>
    <w:uiPriority w:val="1"/>
    <w:qFormat/>
    <w:rsid w:val="000B5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WHHC</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WHHC</dc:creator>
  <cp:lastModifiedBy>Hauzeur, Nicole</cp:lastModifiedBy>
  <cp:revision>2</cp:revision>
  <cp:lastPrinted>2018-06-22T17:24:00Z</cp:lastPrinted>
  <dcterms:created xsi:type="dcterms:W3CDTF">2018-10-12T17:18:00Z</dcterms:created>
  <dcterms:modified xsi:type="dcterms:W3CDTF">2018-10-12T17:18:00Z</dcterms:modified>
</cp:coreProperties>
</file>