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429D0" w14:textId="77777777" w:rsidR="005E23CE" w:rsidRDefault="005E23CE" w:rsidP="009E491B">
      <w:pPr>
        <w:jc w:val="center"/>
      </w:pPr>
    </w:p>
    <w:p w14:paraId="5404F7BD" w14:textId="77777777" w:rsidR="00807C57" w:rsidRPr="000B52FE" w:rsidRDefault="008E46B4" w:rsidP="009E491B">
      <w:pPr>
        <w:pStyle w:val="Heading1"/>
        <w:spacing w:before="101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DECLARACIÓN DE RESPONSABILIDAD FINANCIERA DEL PACIENTE</w:t>
      </w:r>
    </w:p>
    <w:p w14:paraId="5DA0F788" w14:textId="77777777" w:rsidR="008E46B4" w:rsidRPr="000B52FE" w:rsidRDefault="008E46B4" w:rsidP="009E491B">
      <w:pPr>
        <w:pStyle w:val="Heading1"/>
        <w:spacing w:before="101"/>
        <w:ind w:left="0"/>
        <w:jc w:val="both"/>
        <w:rPr>
          <w:rFonts w:ascii="Times New Roman" w:hAnsi="Times New Roman" w:cs="Times New Roman"/>
          <w:b/>
        </w:rPr>
      </w:pPr>
    </w:p>
    <w:p w14:paraId="03450F80" w14:textId="77777777" w:rsidR="008E46B4" w:rsidRPr="000B52FE" w:rsidRDefault="008E46B4" w:rsidP="000B52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Para que Alliance Medical Group (“AMG”) conserve </w:t>
      </w:r>
      <w:proofErr w:type="spellStart"/>
      <w:r>
        <w:rPr>
          <w:rFonts w:ascii="Times New Roman" w:hAnsi="Times New Roman"/>
          <w:sz w:val="20"/>
        </w:rPr>
        <w:t>nuestras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tarifas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en</w:t>
      </w:r>
      <w:proofErr w:type="spellEnd"/>
      <w:r>
        <w:rPr>
          <w:rFonts w:ascii="Times New Roman" w:hAnsi="Times New Roman"/>
          <w:sz w:val="20"/>
        </w:rPr>
        <w:t xml:space="preserve"> el valor </w:t>
      </w:r>
      <w:proofErr w:type="spellStart"/>
      <w:r>
        <w:rPr>
          <w:rFonts w:ascii="Times New Roman" w:hAnsi="Times New Roman"/>
          <w:sz w:val="20"/>
        </w:rPr>
        <w:t>más</w:t>
      </w:r>
      <w:proofErr w:type="spellEnd"/>
      <w:r>
        <w:rPr>
          <w:rFonts w:ascii="Times New Roman" w:hAnsi="Times New Roman"/>
          <w:sz w:val="20"/>
        </w:rPr>
        <w:t xml:space="preserve"> bajo </w:t>
      </w:r>
      <w:proofErr w:type="spellStart"/>
      <w:r>
        <w:rPr>
          <w:rFonts w:ascii="Times New Roman" w:hAnsi="Times New Roman"/>
          <w:sz w:val="20"/>
        </w:rPr>
        <w:t>posible</w:t>
      </w:r>
      <w:proofErr w:type="spellEnd"/>
      <w:r>
        <w:rPr>
          <w:rFonts w:ascii="Times New Roman" w:hAnsi="Times New Roman"/>
          <w:sz w:val="20"/>
        </w:rPr>
        <w:t xml:space="preserve">, es </w:t>
      </w:r>
      <w:proofErr w:type="spellStart"/>
      <w:r>
        <w:rPr>
          <w:rFonts w:ascii="Times New Roman" w:hAnsi="Times New Roman"/>
          <w:sz w:val="20"/>
        </w:rPr>
        <w:t>importante</w:t>
      </w:r>
      <w:proofErr w:type="spellEnd"/>
      <w:r>
        <w:rPr>
          <w:rFonts w:ascii="Times New Roman" w:hAnsi="Times New Roman"/>
          <w:sz w:val="20"/>
        </w:rPr>
        <w:t xml:space="preserve"> que </w:t>
      </w:r>
      <w:proofErr w:type="spellStart"/>
      <w:r>
        <w:rPr>
          <w:rFonts w:ascii="Times New Roman" w:hAnsi="Times New Roman"/>
          <w:sz w:val="20"/>
        </w:rPr>
        <w:t>nosotros</w:t>
      </w:r>
      <w:proofErr w:type="spellEnd"/>
      <w:r>
        <w:rPr>
          <w:rFonts w:ascii="Times New Roman" w:hAnsi="Times New Roman"/>
          <w:sz w:val="20"/>
        </w:rPr>
        <w:t xml:space="preserve"> y </w:t>
      </w:r>
      <w:proofErr w:type="spellStart"/>
      <w:r>
        <w:rPr>
          <w:rFonts w:ascii="Times New Roman" w:hAnsi="Times New Roman"/>
          <w:sz w:val="20"/>
        </w:rPr>
        <w:t>nuestros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pacientes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tengamos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en</w:t>
      </w:r>
      <w:proofErr w:type="spellEnd"/>
      <w:r>
        <w:rPr>
          <w:rFonts w:ascii="Times New Roman" w:hAnsi="Times New Roman"/>
          <w:sz w:val="20"/>
        </w:rPr>
        <w:t xml:space="preserve"> claro las </w:t>
      </w:r>
      <w:proofErr w:type="spellStart"/>
      <w:r>
        <w:rPr>
          <w:rFonts w:ascii="Times New Roman" w:hAnsi="Times New Roman"/>
          <w:sz w:val="20"/>
        </w:rPr>
        <w:t>cuestiones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responsabilidad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financiera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Esperamos</w:t>
      </w:r>
      <w:proofErr w:type="spellEnd"/>
      <w:r>
        <w:rPr>
          <w:rFonts w:ascii="Times New Roman" w:hAnsi="Times New Roman"/>
          <w:sz w:val="20"/>
        </w:rPr>
        <w:t xml:space="preserve"> que </w:t>
      </w:r>
      <w:proofErr w:type="spellStart"/>
      <w:r>
        <w:rPr>
          <w:rFonts w:ascii="Times New Roman" w:hAnsi="Times New Roman"/>
          <w:sz w:val="20"/>
        </w:rPr>
        <w:t>este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resumen</w:t>
      </w:r>
      <w:proofErr w:type="spellEnd"/>
      <w:r>
        <w:rPr>
          <w:rFonts w:ascii="Times New Roman" w:hAnsi="Times New Roman"/>
          <w:sz w:val="20"/>
        </w:rPr>
        <w:t xml:space="preserve"> le </w:t>
      </w:r>
      <w:proofErr w:type="spellStart"/>
      <w:r>
        <w:rPr>
          <w:rFonts w:ascii="Times New Roman" w:hAnsi="Times New Roman"/>
          <w:sz w:val="20"/>
        </w:rPr>
        <w:t>resulte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útil</w:t>
      </w:r>
      <w:proofErr w:type="spellEnd"/>
      <w:r>
        <w:rPr>
          <w:rFonts w:ascii="Times New Roman" w:hAnsi="Times New Roman"/>
          <w:sz w:val="20"/>
        </w:rPr>
        <w:t xml:space="preserve"> para </w:t>
      </w:r>
      <w:proofErr w:type="spellStart"/>
      <w:r>
        <w:rPr>
          <w:rFonts w:ascii="Times New Roman" w:hAnsi="Times New Roman"/>
          <w:sz w:val="20"/>
        </w:rPr>
        <w:t>lograrlo</w:t>
      </w:r>
      <w:proofErr w:type="spellEnd"/>
      <w:r>
        <w:rPr>
          <w:rFonts w:ascii="Times New Roman" w:hAnsi="Times New Roman"/>
          <w:sz w:val="20"/>
        </w:rPr>
        <w:t xml:space="preserve">. Lo </w:t>
      </w:r>
      <w:proofErr w:type="spellStart"/>
      <w:r>
        <w:rPr>
          <w:rFonts w:ascii="Times New Roman" w:hAnsi="Times New Roman"/>
          <w:sz w:val="20"/>
        </w:rPr>
        <w:t>instamos</w:t>
      </w:r>
      <w:proofErr w:type="spellEnd"/>
      <w:r>
        <w:rPr>
          <w:rFonts w:ascii="Times New Roman" w:hAnsi="Times New Roman"/>
          <w:sz w:val="20"/>
        </w:rPr>
        <w:t xml:space="preserve"> a </w:t>
      </w:r>
      <w:proofErr w:type="spellStart"/>
      <w:r>
        <w:rPr>
          <w:rFonts w:ascii="Times New Roman" w:hAnsi="Times New Roman"/>
          <w:sz w:val="20"/>
        </w:rPr>
        <w:t>hacer</w:t>
      </w:r>
      <w:proofErr w:type="spellEnd"/>
      <w:r>
        <w:rPr>
          <w:rFonts w:ascii="Times New Roman" w:hAnsi="Times New Roman"/>
          <w:sz w:val="20"/>
        </w:rPr>
        <w:t xml:space="preserve"> las </w:t>
      </w:r>
      <w:proofErr w:type="spellStart"/>
      <w:r>
        <w:rPr>
          <w:rFonts w:ascii="Times New Roman" w:hAnsi="Times New Roman"/>
          <w:sz w:val="20"/>
        </w:rPr>
        <w:t>preguntas</w:t>
      </w:r>
      <w:proofErr w:type="spellEnd"/>
      <w:r>
        <w:rPr>
          <w:rFonts w:ascii="Times New Roman" w:hAnsi="Times New Roman"/>
          <w:sz w:val="20"/>
        </w:rPr>
        <w:t xml:space="preserve"> que </w:t>
      </w:r>
      <w:proofErr w:type="spellStart"/>
      <w:r>
        <w:rPr>
          <w:rFonts w:ascii="Times New Roman" w:hAnsi="Times New Roman"/>
          <w:sz w:val="20"/>
        </w:rPr>
        <w:t>tenga</w:t>
      </w:r>
      <w:proofErr w:type="spellEnd"/>
      <w:r>
        <w:rPr>
          <w:rFonts w:ascii="Times New Roman" w:hAnsi="Times New Roman"/>
          <w:sz w:val="20"/>
        </w:rPr>
        <w:t>.</w:t>
      </w:r>
    </w:p>
    <w:p w14:paraId="0B7054FB" w14:textId="77777777" w:rsidR="00BC2149" w:rsidRPr="000B52FE" w:rsidRDefault="00BC2149" w:rsidP="009E491B">
      <w:pPr>
        <w:widowControl w:val="0"/>
        <w:autoSpaceDE w:val="0"/>
        <w:autoSpaceDN w:val="0"/>
        <w:spacing w:before="1" w:after="0" w:line="360" w:lineRule="auto"/>
        <w:ind w:left="220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6F78CC7E" w14:textId="77777777" w:rsidR="008E46B4" w:rsidRPr="000B52FE" w:rsidRDefault="008E46B4" w:rsidP="000B52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Debe </w:t>
      </w:r>
      <w:proofErr w:type="spellStart"/>
      <w:r>
        <w:rPr>
          <w:rFonts w:ascii="Times New Roman" w:hAnsi="Times New Roman"/>
          <w:sz w:val="20"/>
        </w:rPr>
        <w:t>pagar</w:t>
      </w:r>
      <w:proofErr w:type="spellEnd"/>
      <w:r>
        <w:rPr>
          <w:rFonts w:ascii="Times New Roman" w:hAnsi="Times New Roman"/>
          <w:sz w:val="20"/>
        </w:rPr>
        <w:t xml:space="preserve"> los </w:t>
      </w:r>
      <w:proofErr w:type="spellStart"/>
      <w:r>
        <w:rPr>
          <w:rFonts w:ascii="Times New Roman" w:hAnsi="Times New Roman"/>
          <w:sz w:val="20"/>
        </w:rPr>
        <w:t>copagos</w:t>
      </w:r>
      <w:proofErr w:type="spellEnd"/>
      <w:r>
        <w:rPr>
          <w:rFonts w:ascii="Times New Roman" w:hAnsi="Times New Roman"/>
          <w:sz w:val="20"/>
        </w:rPr>
        <w:t xml:space="preserve"> y las </w:t>
      </w:r>
      <w:proofErr w:type="spellStart"/>
      <w:r>
        <w:rPr>
          <w:rFonts w:ascii="Times New Roman" w:hAnsi="Times New Roman"/>
          <w:sz w:val="20"/>
        </w:rPr>
        <w:t>sumas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deducibles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correspondientes</w:t>
      </w:r>
      <w:proofErr w:type="spellEnd"/>
      <w:r>
        <w:rPr>
          <w:rFonts w:ascii="Times New Roman" w:hAnsi="Times New Roman"/>
          <w:sz w:val="20"/>
        </w:rPr>
        <w:t xml:space="preserve"> que se </w:t>
      </w:r>
      <w:proofErr w:type="spellStart"/>
      <w:r>
        <w:rPr>
          <w:rFonts w:ascii="Times New Roman" w:hAnsi="Times New Roman"/>
          <w:sz w:val="20"/>
        </w:rPr>
        <w:t>deban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abonar</w:t>
      </w:r>
      <w:proofErr w:type="spellEnd"/>
      <w:r>
        <w:rPr>
          <w:rFonts w:ascii="Times New Roman" w:hAnsi="Times New Roman"/>
          <w:sz w:val="20"/>
        </w:rPr>
        <w:t xml:space="preserve"> al </w:t>
      </w:r>
      <w:proofErr w:type="spellStart"/>
      <w:r>
        <w:rPr>
          <w:rFonts w:ascii="Times New Roman" w:hAnsi="Times New Roman"/>
          <w:sz w:val="20"/>
        </w:rPr>
        <w:t>momento</w:t>
      </w:r>
      <w:proofErr w:type="spellEnd"/>
      <w:r>
        <w:rPr>
          <w:rFonts w:ascii="Times New Roman" w:hAnsi="Times New Roman"/>
          <w:sz w:val="20"/>
        </w:rPr>
        <w:t xml:space="preserve"> del </w:t>
      </w:r>
      <w:proofErr w:type="spellStart"/>
      <w:r>
        <w:rPr>
          <w:rFonts w:ascii="Times New Roman" w:hAnsi="Times New Roman"/>
          <w:sz w:val="20"/>
        </w:rPr>
        <w:t>servicio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Aceptamos</w:t>
      </w:r>
      <w:proofErr w:type="spellEnd"/>
      <w:r>
        <w:rPr>
          <w:rFonts w:ascii="Times New Roman" w:hAnsi="Times New Roman"/>
          <w:sz w:val="20"/>
        </w:rPr>
        <w:t xml:space="preserve"> dinero </w:t>
      </w:r>
      <w:proofErr w:type="spellStart"/>
      <w:r>
        <w:rPr>
          <w:rFonts w:ascii="Times New Roman" w:hAnsi="Times New Roman"/>
          <w:sz w:val="20"/>
        </w:rPr>
        <w:t>en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efectivo</w:t>
      </w:r>
      <w:proofErr w:type="spellEnd"/>
      <w:r>
        <w:rPr>
          <w:rFonts w:ascii="Times New Roman" w:hAnsi="Times New Roman"/>
          <w:sz w:val="20"/>
        </w:rPr>
        <w:t xml:space="preserve">, cheques, Visa, MasterCard, Discover y American Express. Se </w:t>
      </w:r>
      <w:proofErr w:type="spellStart"/>
      <w:r>
        <w:rPr>
          <w:rFonts w:ascii="Times New Roman" w:hAnsi="Times New Roman"/>
          <w:sz w:val="20"/>
        </w:rPr>
        <w:t>cobrará</w:t>
      </w:r>
      <w:proofErr w:type="spellEnd"/>
      <w:r>
        <w:rPr>
          <w:rFonts w:ascii="Times New Roman" w:hAnsi="Times New Roman"/>
          <w:sz w:val="20"/>
        </w:rPr>
        <w:t xml:space="preserve"> un cargo de $12.00 por </w:t>
      </w:r>
      <w:proofErr w:type="spellStart"/>
      <w:r>
        <w:rPr>
          <w:rFonts w:ascii="Times New Roman" w:hAnsi="Times New Roman"/>
          <w:sz w:val="20"/>
        </w:rPr>
        <w:t>todos</w:t>
      </w:r>
      <w:proofErr w:type="spellEnd"/>
      <w:r>
        <w:rPr>
          <w:rFonts w:ascii="Times New Roman" w:hAnsi="Times New Roman"/>
          <w:sz w:val="20"/>
        </w:rPr>
        <w:t xml:space="preserve"> los cheques </w:t>
      </w:r>
      <w:proofErr w:type="spellStart"/>
      <w:r>
        <w:rPr>
          <w:rFonts w:ascii="Times New Roman" w:hAnsi="Times New Roman"/>
          <w:sz w:val="20"/>
        </w:rPr>
        <w:t>rechazados</w:t>
      </w:r>
      <w:proofErr w:type="spellEnd"/>
      <w:r>
        <w:rPr>
          <w:rFonts w:ascii="Times New Roman" w:hAnsi="Times New Roman"/>
          <w:sz w:val="20"/>
        </w:rPr>
        <w:t xml:space="preserve">. La </w:t>
      </w:r>
      <w:proofErr w:type="spellStart"/>
      <w:r>
        <w:rPr>
          <w:rFonts w:ascii="Times New Roman" w:hAnsi="Times New Roman"/>
          <w:sz w:val="20"/>
        </w:rPr>
        <w:t>tarifa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puede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cambiar</w:t>
      </w:r>
      <w:proofErr w:type="spellEnd"/>
      <w:r>
        <w:rPr>
          <w:rFonts w:ascii="Times New Roman" w:hAnsi="Times New Roman"/>
          <w:sz w:val="20"/>
        </w:rPr>
        <w:t xml:space="preserve"> sin </w:t>
      </w:r>
      <w:proofErr w:type="spellStart"/>
      <w:r>
        <w:rPr>
          <w:rFonts w:ascii="Times New Roman" w:hAnsi="Times New Roman"/>
          <w:sz w:val="20"/>
        </w:rPr>
        <w:t>previo</w:t>
      </w:r>
      <w:proofErr w:type="spellEnd"/>
      <w:r>
        <w:rPr>
          <w:rFonts w:ascii="Times New Roman" w:hAnsi="Times New Roman"/>
          <w:sz w:val="20"/>
        </w:rPr>
        <w:t xml:space="preserve"> aviso.</w:t>
      </w:r>
    </w:p>
    <w:p w14:paraId="0849EE29" w14:textId="77777777" w:rsidR="00BC2149" w:rsidRPr="000B52FE" w:rsidRDefault="00BC2149" w:rsidP="009E491B">
      <w:pPr>
        <w:pStyle w:val="ListParagraph"/>
        <w:spacing w:before="1" w:line="360" w:lineRule="auto"/>
        <w:ind w:left="720" w:firstLine="0"/>
        <w:jc w:val="both"/>
        <w:rPr>
          <w:rFonts w:ascii="Times New Roman" w:eastAsia="Arial" w:hAnsi="Times New Roman" w:cs="Times New Roman"/>
          <w:sz w:val="8"/>
          <w:szCs w:val="8"/>
        </w:rPr>
      </w:pPr>
    </w:p>
    <w:p w14:paraId="174250EC" w14:textId="77777777" w:rsidR="00BC2149" w:rsidRPr="000B52FE" w:rsidRDefault="008E46B4" w:rsidP="000B52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 xml:space="preserve">Si no </w:t>
      </w:r>
      <w:proofErr w:type="spellStart"/>
      <w:r>
        <w:rPr>
          <w:rFonts w:ascii="Times New Roman" w:hAnsi="Times New Roman"/>
          <w:sz w:val="20"/>
        </w:rPr>
        <w:t>tiene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seguro</w:t>
      </w:r>
      <w:proofErr w:type="spellEnd"/>
      <w:r>
        <w:rPr>
          <w:rFonts w:ascii="Times New Roman" w:hAnsi="Times New Roman"/>
          <w:sz w:val="20"/>
        </w:rPr>
        <w:t xml:space="preserve"> o </w:t>
      </w:r>
      <w:proofErr w:type="spellStart"/>
      <w:r>
        <w:rPr>
          <w:rFonts w:ascii="Times New Roman" w:hAnsi="Times New Roman"/>
          <w:sz w:val="20"/>
        </w:rPr>
        <w:t>si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seguro</w:t>
      </w:r>
      <w:proofErr w:type="spellEnd"/>
      <w:r>
        <w:rPr>
          <w:rFonts w:ascii="Times New Roman" w:hAnsi="Times New Roman"/>
          <w:sz w:val="20"/>
        </w:rPr>
        <w:t xml:space="preserve"> no </w:t>
      </w:r>
      <w:proofErr w:type="spellStart"/>
      <w:r>
        <w:rPr>
          <w:rFonts w:ascii="Times New Roman" w:hAnsi="Times New Roman"/>
          <w:sz w:val="20"/>
        </w:rPr>
        <w:t>cubre</w:t>
      </w:r>
      <w:proofErr w:type="spellEnd"/>
      <w:r>
        <w:rPr>
          <w:rFonts w:ascii="Times New Roman" w:hAnsi="Times New Roman"/>
          <w:sz w:val="20"/>
        </w:rPr>
        <w:t xml:space="preserve"> los </w:t>
      </w:r>
      <w:proofErr w:type="spellStart"/>
      <w:r>
        <w:rPr>
          <w:rFonts w:ascii="Times New Roman" w:hAnsi="Times New Roman"/>
          <w:sz w:val="20"/>
        </w:rPr>
        <w:t>servicios</w:t>
      </w:r>
      <w:proofErr w:type="spellEnd"/>
      <w:r>
        <w:rPr>
          <w:rFonts w:ascii="Times New Roman" w:hAnsi="Times New Roman"/>
          <w:sz w:val="20"/>
        </w:rPr>
        <w:t xml:space="preserve">, se </w:t>
      </w:r>
      <w:proofErr w:type="spellStart"/>
      <w:r>
        <w:rPr>
          <w:rFonts w:ascii="Times New Roman" w:hAnsi="Times New Roman"/>
          <w:sz w:val="20"/>
        </w:rPr>
        <w:t>espera</w:t>
      </w:r>
      <w:proofErr w:type="spellEnd"/>
      <w:r>
        <w:rPr>
          <w:rFonts w:ascii="Times New Roman" w:hAnsi="Times New Roman"/>
          <w:sz w:val="20"/>
        </w:rPr>
        <w:t xml:space="preserve"> que </w:t>
      </w:r>
      <w:proofErr w:type="spellStart"/>
      <w:r>
        <w:rPr>
          <w:rFonts w:ascii="Times New Roman" w:hAnsi="Times New Roman"/>
          <w:sz w:val="20"/>
        </w:rPr>
        <w:t>proporcione</w:t>
      </w:r>
      <w:proofErr w:type="spellEnd"/>
      <w:r>
        <w:rPr>
          <w:rFonts w:ascii="Times New Roman" w:hAnsi="Times New Roman"/>
          <w:sz w:val="20"/>
        </w:rPr>
        <w:t xml:space="preserve"> el </w:t>
      </w:r>
      <w:proofErr w:type="spellStart"/>
      <w:r>
        <w:rPr>
          <w:rFonts w:ascii="Times New Roman" w:hAnsi="Times New Roman"/>
          <w:sz w:val="20"/>
        </w:rPr>
        <w:t>pago</w:t>
      </w:r>
      <w:proofErr w:type="spellEnd"/>
      <w:r>
        <w:rPr>
          <w:rFonts w:ascii="Times New Roman" w:hAnsi="Times New Roman"/>
          <w:sz w:val="20"/>
        </w:rPr>
        <w:t xml:space="preserve"> de la </w:t>
      </w:r>
      <w:proofErr w:type="spellStart"/>
      <w:r>
        <w:rPr>
          <w:rFonts w:ascii="Times New Roman" w:hAnsi="Times New Roman"/>
          <w:sz w:val="20"/>
        </w:rPr>
        <w:t>totalidad</w:t>
      </w:r>
      <w:proofErr w:type="spellEnd"/>
      <w:r>
        <w:rPr>
          <w:rFonts w:ascii="Times New Roman" w:hAnsi="Times New Roman"/>
          <w:sz w:val="20"/>
        </w:rPr>
        <w:t xml:space="preserve"> al </w:t>
      </w:r>
      <w:proofErr w:type="spellStart"/>
      <w:r>
        <w:rPr>
          <w:rFonts w:ascii="Times New Roman" w:hAnsi="Times New Roman"/>
          <w:sz w:val="20"/>
        </w:rPr>
        <w:t>momento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recibir</w:t>
      </w:r>
      <w:proofErr w:type="spellEnd"/>
      <w:r>
        <w:rPr>
          <w:rFonts w:ascii="Times New Roman" w:hAnsi="Times New Roman"/>
          <w:sz w:val="20"/>
        </w:rPr>
        <w:t xml:space="preserve"> los </w:t>
      </w:r>
      <w:proofErr w:type="spellStart"/>
      <w:r>
        <w:rPr>
          <w:rFonts w:ascii="Times New Roman" w:hAnsi="Times New Roman"/>
          <w:sz w:val="20"/>
        </w:rPr>
        <w:t>servicios</w:t>
      </w:r>
      <w:proofErr w:type="spellEnd"/>
      <w:r>
        <w:rPr>
          <w:rFonts w:ascii="Times New Roman" w:hAnsi="Times New Roman"/>
          <w:sz w:val="20"/>
        </w:rPr>
        <w:t xml:space="preserve">. AMG </w:t>
      </w:r>
      <w:proofErr w:type="spellStart"/>
      <w:r>
        <w:rPr>
          <w:rFonts w:ascii="Times New Roman" w:hAnsi="Times New Roman"/>
          <w:sz w:val="20"/>
        </w:rPr>
        <w:t>cuenta</w:t>
      </w:r>
      <w:proofErr w:type="spellEnd"/>
      <w:r>
        <w:rPr>
          <w:rFonts w:ascii="Times New Roman" w:hAnsi="Times New Roman"/>
          <w:sz w:val="20"/>
        </w:rPr>
        <w:t xml:space="preserve"> con </w:t>
      </w:r>
      <w:proofErr w:type="spellStart"/>
      <w:r>
        <w:rPr>
          <w:rFonts w:ascii="Times New Roman" w:hAnsi="Times New Roman"/>
          <w:sz w:val="20"/>
        </w:rPr>
        <w:t>documentación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asistencia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financiera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basada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en</w:t>
      </w:r>
      <w:proofErr w:type="spellEnd"/>
      <w:r>
        <w:rPr>
          <w:rFonts w:ascii="Times New Roman" w:hAnsi="Times New Roman"/>
          <w:sz w:val="20"/>
        </w:rPr>
        <w:t xml:space="preserve"> los </w:t>
      </w:r>
      <w:proofErr w:type="spellStart"/>
      <w:r>
        <w:rPr>
          <w:rFonts w:ascii="Times New Roman" w:hAnsi="Times New Roman"/>
          <w:sz w:val="20"/>
        </w:rPr>
        <w:t>ingresos</w:t>
      </w:r>
      <w:proofErr w:type="spellEnd"/>
      <w:r>
        <w:rPr>
          <w:rFonts w:ascii="Times New Roman" w:hAnsi="Times New Roman"/>
          <w:sz w:val="20"/>
        </w:rPr>
        <w:t xml:space="preserve"> que se le </w:t>
      </w:r>
      <w:proofErr w:type="spellStart"/>
      <w:r>
        <w:rPr>
          <w:rFonts w:ascii="Times New Roman" w:hAnsi="Times New Roman"/>
          <w:sz w:val="20"/>
        </w:rPr>
        <w:t>puede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brindar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usted</w:t>
      </w:r>
      <w:proofErr w:type="spellEnd"/>
      <w:r>
        <w:rPr>
          <w:rFonts w:ascii="Times New Roman" w:hAnsi="Times New Roman"/>
          <w:sz w:val="20"/>
        </w:rPr>
        <w:t xml:space="preserve"> la </w:t>
      </w:r>
      <w:proofErr w:type="spellStart"/>
      <w:r>
        <w:rPr>
          <w:rFonts w:ascii="Times New Roman" w:hAnsi="Times New Roman"/>
          <w:sz w:val="20"/>
        </w:rPr>
        <w:t>solicita</w:t>
      </w:r>
      <w:proofErr w:type="spellEnd"/>
      <w:r>
        <w:rPr>
          <w:rFonts w:ascii="Times New Roman" w:hAnsi="Times New Roman"/>
          <w:sz w:val="20"/>
        </w:rPr>
        <w:t>.</w:t>
      </w:r>
    </w:p>
    <w:p w14:paraId="66271FC9" w14:textId="77777777" w:rsidR="00BC2149" w:rsidRPr="000B52FE" w:rsidRDefault="00BC2149" w:rsidP="009E491B">
      <w:pPr>
        <w:pStyle w:val="ListParagraph"/>
        <w:spacing w:before="1" w:line="360" w:lineRule="auto"/>
        <w:ind w:left="720" w:firstLine="0"/>
        <w:jc w:val="both"/>
        <w:rPr>
          <w:rFonts w:ascii="Times New Roman" w:eastAsia="Arial" w:hAnsi="Times New Roman" w:cs="Times New Roman"/>
          <w:sz w:val="8"/>
          <w:szCs w:val="8"/>
        </w:rPr>
      </w:pPr>
    </w:p>
    <w:p w14:paraId="05FB48C0" w14:textId="77777777" w:rsidR="00BC2149" w:rsidRPr="000B52FE" w:rsidRDefault="00BC2149" w:rsidP="000B52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 xml:space="preserve">AMG le </w:t>
      </w:r>
      <w:proofErr w:type="spellStart"/>
      <w:r>
        <w:rPr>
          <w:rFonts w:ascii="Times New Roman" w:hAnsi="Times New Roman"/>
          <w:sz w:val="20"/>
        </w:rPr>
        <w:t>facturará</w:t>
      </w:r>
      <w:proofErr w:type="spellEnd"/>
      <w:r>
        <w:rPr>
          <w:rFonts w:ascii="Times New Roman" w:hAnsi="Times New Roman"/>
          <w:sz w:val="20"/>
        </w:rPr>
        <w:t xml:space="preserve"> a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compañía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seguros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como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cortesía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Comprenda</w:t>
      </w:r>
      <w:proofErr w:type="spellEnd"/>
      <w:r>
        <w:rPr>
          <w:rFonts w:ascii="Times New Roman" w:hAnsi="Times New Roman"/>
          <w:sz w:val="20"/>
        </w:rPr>
        <w:t xml:space="preserve"> que la </w:t>
      </w:r>
      <w:proofErr w:type="spellStart"/>
      <w:r>
        <w:rPr>
          <w:rFonts w:ascii="Times New Roman" w:hAnsi="Times New Roman"/>
          <w:sz w:val="20"/>
        </w:rPr>
        <w:t>responsabilidad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financiera</w:t>
      </w:r>
      <w:proofErr w:type="spellEnd"/>
      <w:r>
        <w:rPr>
          <w:rFonts w:ascii="Times New Roman" w:hAnsi="Times New Roman"/>
          <w:sz w:val="20"/>
        </w:rPr>
        <w:t xml:space="preserve"> de los </w:t>
      </w:r>
      <w:proofErr w:type="spellStart"/>
      <w:r>
        <w:rPr>
          <w:rFonts w:ascii="Times New Roman" w:hAnsi="Times New Roman"/>
          <w:sz w:val="20"/>
        </w:rPr>
        <w:t>servicios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médicos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queda</w:t>
      </w:r>
      <w:proofErr w:type="spellEnd"/>
      <w:r>
        <w:rPr>
          <w:rFonts w:ascii="Times New Roman" w:hAnsi="Times New Roman"/>
          <w:sz w:val="20"/>
        </w:rPr>
        <w:t xml:space="preserve"> entre </w:t>
      </w:r>
      <w:proofErr w:type="spellStart"/>
      <w:r>
        <w:rPr>
          <w:rFonts w:ascii="Times New Roman" w:hAnsi="Times New Roman"/>
          <w:sz w:val="20"/>
        </w:rPr>
        <w:t>usted</w:t>
      </w:r>
      <w:proofErr w:type="spellEnd"/>
      <w:r>
        <w:rPr>
          <w:rFonts w:ascii="Times New Roman" w:hAnsi="Times New Roman"/>
          <w:sz w:val="20"/>
        </w:rPr>
        <w:t xml:space="preserve"> y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plan de </w:t>
      </w:r>
      <w:proofErr w:type="spellStart"/>
      <w:r>
        <w:rPr>
          <w:rFonts w:ascii="Times New Roman" w:hAnsi="Times New Roman"/>
          <w:sz w:val="20"/>
        </w:rPr>
        <w:t>salud</w:t>
      </w:r>
      <w:proofErr w:type="spellEnd"/>
      <w:r>
        <w:rPr>
          <w:rFonts w:ascii="Times New Roman" w:hAnsi="Times New Roman"/>
          <w:sz w:val="20"/>
        </w:rPr>
        <w:t xml:space="preserve">. Si bien es un placer </w:t>
      </w:r>
      <w:proofErr w:type="spellStart"/>
      <w:r>
        <w:rPr>
          <w:rFonts w:ascii="Times New Roman" w:hAnsi="Times New Roman"/>
          <w:sz w:val="20"/>
        </w:rPr>
        <w:t>ayudarlo</w:t>
      </w:r>
      <w:proofErr w:type="spellEnd"/>
      <w:r>
        <w:rPr>
          <w:rFonts w:ascii="Times New Roman" w:hAnsi="Times New Roman"/>
          <w:sz w:val="20"/>
        </w:rPr>
        <w:t xml:space="preserve"> con la </w:t>
      </w:r>
      <w:proofErr w:type="spellStart"/>
      <w:r>
        <w:rPr>
          <w:rFonts w:ascii="Times New Roman" w:hAnsi="Times New Roman"/>
          <w:sz w:val="20"/>
        </w:rPr>
        <w:t>presentación</w:t>
      </w:r>
      <w:proofErr w:type="spellEnd"/>
      <w:r>
        <w:rPr>
          <w:rFonts w:ascii="Times New Roman" w:hAnsi="Times New Roman"/>
          <w:sz w:val="20"/>
        </w:rPr>
        <w:t xml:space="preserve"> de la </w:t>
      </w:r>
      <w:proofErr w:type="spellStart"/>
      <w:r>
        <w:rPr>
          <w:rFonts w:ascii="Times New Roman" w:hAnsi="Times New Roman"/>
          <w:sz w:val="20"/>
        </w:rPr>
        <w:t>factura</w:t>
      </w:r>
      <w:proofErr w:type="spellEnd"/>
      <w:r>
        <w:rPr>
          <w:rFonts w:ascii="Times New Roman" w:hAnsi="Times New Roman"/>
          <w:sz w:val="20"/>
        </w:rPr>
        <w:t xml:space="preserve"> a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seguro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médico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nombre</w:t>
      </w:r>
      <w:proofErr w:type="spellEnd"/>
      <w:r>
        <w:rPr>
          <w:rFonts w:ascii="Times New Roman" w:hAnsi="Times New Roman"/>
          <w:sz w:val="20"/>
        </w:rPr>
        <w:t xml:space="preserve">, no </w:t>
      </w:r>
      <w:proofErr w:type="spellStart"/>
      <w:r>
        <w:rPr>
          <w:rFonts w:ascii="Times New Roman" w:hAnsi="Times New Roman"/>
          <w:sz w:val="20"/>
        </w:rPr>
        <w:t>somos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responsables</w:t>
      </w:r>
      <w:proofErr w:type="spellEnd"/>
      <w:r>
        <w:rPr>
          <w:rFonts w:ascii="Times New Roman" w:hAnsi="Times New Roman"/>
          <w:sz w:val="20"/>
        </w:rPr>
        <w:t xml:space="preserve"> de las </w:t>
      </w:r>
      <w:proofErr w:type="spellStart"/>
      <w:r>
        <w:rPr>
          <w:rFonts w:ascii="Times New Roman" w:hAnsi="Times New Roman"/>
          <w:sz w:val="20"/>
        </w:rPr>
        <w:t>limitaciones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en</w:t>
      </w:r>
      <w:proofErr w:type="spellEnd"/>
      <w:r>
        <w:rPr>
          <w:rFonts w:ascii="Times New Roman" w:hAnsi="Times New Roman"/>
          <w:sz w:val="20"/>
        </w:rPr>
        <w:t xml:space="preserve"> la </w:t>
      </w:r>
      <w:proofErr w:type="spellStart"/>
      <w:r>
        <w:rPr>
          <w:rFonts w:ascii="Times New Roman" w:hAnsi="Times New Roman"/>
          <w:sz w:val="20"/>
        </w:rPr>
        <w:t>cobertura</w:t>
      </w:r>
      <w:proofErr w:type="spellEnd"/>
      <w:r>
        <w:rPr>
          <w:rFonts w:ascii="Times New Roman" w:hAnsi="Times New Roman"/>
          <w:sz w:val="20"/>
        </w:rPr>
        <w:t xml:space="preserve"> que </w:t>
      </w:r>
      <w:proofErr w:type="spellStart"/>
      <w:r>
        <w:rPr>
          <w:rFonts w:ascii="Times New Roman" w:hAnsi="Times New Roman"/>
          <w:sz w:val="20"/>
        </w:rPr>
        <w:t>estén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incluidas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plan. Si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plan de </w:t>
      </w:r>
      <w:proofErr w:type="spellStart"/>
      <w:r>
        <w:rPr>
          <w:rFonts w:ascii="Times New Roman" w:hAnsi="Times New Roman"/>
          <w:sz w:val="20"/>
        </w:rPr>
        <w:t>salud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deniega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este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reclamo</w:t>
      </w:r>
      <w:proofErr w:type="spellEnd"/>
      <w:r>
        <w:rPr>
          <w:rFonts w:ascii="Times New Roman" w:hAnsi="Times New Roman"/>
          <w:sz w:val="20"/>
        </w:rPr>
        <w:t xml:space="preserve"> por </w:t>
      </w:r>
      <w:proofErr w:type="spellStart"/>
      <w:r>
        <w:rPr>
          <w:rFonts w:ascii="Times New Roman" w:hAnsi="Times New Roman"/>
          <w:sz w:val="20"/>
        </w:rPr>
        <w:t>cualquiera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estos</w:t>
      </w:r>
      <w:proofErr w:type="spellEnd"/>
      <w:r>
        <w:rPr>
          <w:rFonts w:ascii="Times New Roman" w:hAnsi="Times New Roman"/>
          <w:sz w:val="20"/>
        </w:rPr>
        <w:t xml:space="preserve"> u </w:t>
      </w:r>
      <w:proofErr w:type="spellStart"/>
      <w:r>
        <w:rPr>
          <w:rFonts w:ascii="Times New Roman" w:hAnsi="Times New Roman"/>
          <w:sz w:val="20"/>
        </w:rPr>
        <w:t>otros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motivos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nuestro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consultorio</w:t>
      </w:r>
      <w:proofErr w:type="spellEnd"/>
      <w:r>
        <w:rPr>
          <w:rFonts w:ascii="Times New Roman" w:hAnsi="Times New Roman"/>
          <w:sz w:val="20"/>
        </w:rPr>
        <w:t xml:space="preserve"> no </w:t>
      </w:r>
      <w:proofErr w:type="spellStart"/>
      <w:r>
        <w:rPr>
          <w:rFonts w:ascii="Times New Roman" w:hAnsi="Times New Roman"/>
          <w:sz w:val="20"/>
        </w:rPr>
        <w:t>puede</w:t>
      </w:r>
      <w:proofErr w:type="spellEnd"/>
      <w:r>
        <w:rPr>
          <w:rFonts w:ascii="Times New Roman" w:hAnsi="Times New Roman"/>
          <w:sz w:val="20"/>
        </w:rPr>
        <w:t xml:space="preserve"> ser </w:t>
      </w:r>
      <w:proofErr w:type="spellStart"/>
      <w:r>
        <w:rPr>
          <w:rFonts w:ascii="Times New Roman" w:hAnsi="Times New Roman"/>
          <w:sz w:val="20"/>
        </w:rPr>
        <w:t>responsable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esta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factura</w:t>
      </w:r>
      <w:proofErr w:type="spellEnd"/>
      <w:r>
        <w:rPr>
          <w:rFonts w:ascii="Times New Roman" w:hAnsi="Times New Roman"/>
          <w:sz w:val="20"/>
        </w:rPr>
        <w:t xml:space="preserve">. Es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responsabilidad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como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paciente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pagar</w:t>
      </w:r>
      <w:proofErr w:type="spellEnd"/>
      <w:r>
        <w:rPr>
          <w:rFonts w:ascii="Times New Roman" w:hAnsi="Times New Roman"/>
          <w:sz w:val="20"/>
        </w:rPr>
        <w:t xml:space="preserve"> la </w:t>
      </w:r>
      <w:proofErr w:type="spellStart"/>
      <w:r>
        <w:rPr>
          <w:rFonts w:ascii="Times New Roman" w:hAnsi="Times New Roman"/>
          <w:sz w:val="20"/>
        </w:rPr>
        <w:t>totalidad</w:t>
      </w:r>
      <w:proofErr w:type="spellEnd"/>
      <w:r>
        <w:rPr>
          <w:rFonts w:ascii="Times New Roman" w:hAnsi="Times New Roman"/>
          <w:sz w:val="20"/>
        </w:rPr>
        <w:t xml:space="preserve"> de las </w:t>
      </w:r>
      <w:proofErr w:type="spellStart"/>
      <w:r>
        <w:rPr>
          <w:rFonts w:ascii="Times New Roman" w:hAnsi="Times New Roman"/>
          <w:sz w:val="20"/>
        </w:rPr>
        <w:t>sumas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denegadas</w:t>
      </w:r>
      <w:proofErr w:type="spellEnd"/>
      <w:r>
        <w:rPr>
          <w:rFonts w:ascii="Times New Roman" w:hAnsi="Times New Roman"/>
          <w:sz w:val="20"/>
        </w:rPr>
        <w:t>.</w:t>
      </w:r>
    </w:p>
    <w:p w14:paraId="1422A25A" w14:textId="77777777" w:rsidR="00BC2149" w:rsidRPr="000B52FE" w:rsidRDefault="00BC2149" w:rsidP="009E491B">
      <w:pPr>
        <w:spacing w:after="0" w:line="360" w:lineRule="auto"/>
        <w:ind w:left="720"/>
        <w:jc w:val="both"/>
        <w:rPr>
          <w:rFonts w:ascii="Times New Roman" w:eastAsia="Arial" w:hAnsi="Times New Roman" w:cs="Times New Roman"/>
          <w:sz w:val="8"/>
          <w:szCs w:val="8"/>
        </w:rPr>
      </w:pPr>
    </w:p>
    <w:p w14:paraId="0FBB1DCE" w14:textId="77777777" w:rsidR="008E46B4" w:rsidRPr="000B52FE" w:rsidRDefault="008E46B4" w:rsidP="000B52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En</w:t>
      </w:r>
      <w:proofErr w:type="spellEnd"/>
      <w:r>
        <w:rPr>
          <w:rFonts w:ascii="Times New Roman" w:hAnsi="Times New Roman"/>
          <w:sz w:val="20"/>
        </w:rPr>
        <w:t xml:space="preserve"> los </w:t>
      </w:r>
      <w:proofErr w:type="spellStart"/>
      <w:r>
        <w:rPr>
          <w:rFonts w:ascii="Times New Roman" w:hAnsi="Times New Roman"/>
          <w:sz w:val="20"/>
        </w:rPr>
        <w:t>casos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en</w:t>
      </w:r>
      <w:proofErr w:type="spellEnd"/>
      <w:r>
        <w:rPr>
          <w:rFonts w:ascii="Times New Roman" w:hAnsi="Times New Roman"/>
          <w:sz w:val="20"/>
        </w:rPr>
        <w:t xml:space="preserve"> los que </w:t>
      </w:r>
      <w:proofErr w:type="spellStart"/>
      <w:r>
        <w:rPr>
          <w:rFonts w:ascii="Times New Roman" w:hAnsi="Times New Roman"/>
          <w:sz w:val="20"/>
        </w:rPr>
        <w:t>tengamos</w:t>
      </w:r>
      <w:proofErr w:type="spellEnd"/>
      <w:r>
        <w:rPr>
          <w:rFonts w:ascii="Times New Roman" w:hAnsi="Times New Roman"/>
          <w:sz w:val="20"/>
        </w:rPr>
        <w:t xml:space="preserve"> un </w:t>
      </w:r>
      <w:proofErr w:type="spellStart"/>
      <w:r>
        <w:rPr>
          <w:rFonts w:ascii="Times New Roman" w:hAnsi="Times New Roman"/>
          <w:sz w:val="20"/>
        </w:rPr>
        <w:t>acuerdo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proveedor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participante</w:t>
      </w:r>
      <w:proofErr w:type="spellEnd"/>
      <w:r>
        <w:rPr>
          <w:rFonts w:ascii="Times New Roman" w:hAnsi="Times New Roman"/>
          <w:sz w:val="20"/>
        </w:rPr>
        <w:t xml:space="preserve"> con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compañía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seguros</w:t>
      </w:r>
      <w:proofErr w:type="spellEnd"/>
      <w:r>
        <w:rPr>
          <w:rFonts w:ascii="Times New Roman" w:hAnsi="Times New Roman"/>
          <w:sz w:val="20"/>
        </w:rPr>
        <w:t xml:space="preserve"> por una </w:t>
      </w:r>
      <w:proofErr w:type="spellStart"/>
      <w:r>
        <w:rPr>
          <w:rFonts w:ascii="Times New Roman" w:hAnsi="Times New Roman"/>
          <w:sz w:val="20"/>
        </w:rPr>
        <w:t>tarifa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negociada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acordada</w:t>
      </w:r>
      <w:proofErr w:type="spellEnd"/>
      <w:r>
        <w:rPr>
          <w:rFonts w:ascii="Times New Roman" w:hAnsi="Times New Roman"/>
          <w:sz w:val="20"/>
        </w:rPr>
        <w:t xml:space="preserve"> por </w:t>
      </w:r>
      <w:proofErr w:type="spellStart"/>
      <w:r>
        <w:rPr>
          <w:rFonts w:ascii="Times New Roman" w:hAnsi="Times New Roman"/>
          <w:sz w:val="20"/>
        </w:rPr>
        <w:t>nuestros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servicios</w:t>
      </w:r>
      <w:proofErr w:type="spellEnd"/>
      <w:r>
        <w:rPr>
          <w:rFonts w:ascii="Times New Roman" w:hAnsi="Times New Roman"/>
          <w:sz w:val="20"/>
        </w:rPr>
        <w:t xml:space="preserve">, se </w:t>
      </w:r>
      <w:proofErr w:type="spellStart"/>
      <w:r>
        <w:rPr>
          <w:rFonts w:ascii="Times New Roman" w:hAnsi="Times New Roman"/>
          <w:sz w:val="20"/>
        </w:rPr>
        <w:t>hará</w:t>
      </w:r>
      <w:proofErr w:type="spellEnd"/>
      <w:r>
        <w:rPr>
          <w:rFonts w:ascii="Times New Roman" w:hAnsi="Times New Roman"/>
          <w:sz w:val="20"/>
        </w:rPr>
        <w:t xml:space="preserve"> un </w:t>
      </w:r>
      <w:proofErr w:type="spellStart"/>
      <w:r>
        <w:rPr>
          <w:rFonts w:ascii="Times New Roman" w:hAnsi="Times New Roman"/>
          <w:sz w:val="20"/>
        </w:rPr>
        <w:t>ajuste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en</w:t>
      </w:r>
      <w:proofErr w:type="spellEnd"/>
      <w:r>
        <w:rPr>
          <w:rFonts w:ascii="Times New Roman" w:hAnsi="Times New Roman"/>
          <w:sz w:val="20"/>
        </w:rPr>
        <w:t xml:space="preserve"> la </w:t>
      </w:r>
      <w:proofErr w:type="spellStart"/>
      <w:r>
        <w:rPr>
          <w:rFonts w:ascii="Times New Roman" w:hAnsi="Times New Roman"/>
          <w:sz w:val="20"/>
        </w:rPr>
        <w:t>suma</w:t>
      </w:r>
      <w:proofErr w:type="spellEnd"/>
      <w:r>
        <w:rPr>
          <w:rFonts w:ascii="Times New Roman" w:hAnsi="Times New Roman"/>
          <w:sz w:val="20"/>
        </w:rPr>
        <w:t xml:space="preserve"> de la </w:t>
      </w:r>
      <w:proofErr w:type="spellStart"/>
      <w:r>
        <w:rPr>
          <w:rFonts w:ascii="Times New Roman" w:hAnsi="Times New Roman"/>
          <w:sz w:val="20"/>
        </w:rPr>
        <w:t>diferencia</w:t>
      </w:r>
      <w:proofErr w:type="spellEnd"/>
      <w:r>
        <w:rPr>
          <w:rFonts w:ascii="Times New Roman" w:hAnsi="Times New Roman"/>
          <w:sz w:val="20"/>
        </w:rPr>
        <w:t xml:space="preserve"> entre </w:t>
      </w:r>
      <w:proofErr w:type="spellStart"/>
      <w:r>
        <w:rPr>
          <w:rFonts w:ascii="Times New Roman" w:hAnsi="Times New Roman"/>
          <w:sz w:val="20"/>
        </w:rPr>
        <w:t>esta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tarifa</w:t>
      </w:r>
      <w:proofErr w:type="spellEnd"/>
      <w:r>
        <w:rPr>
          <w:rFonts w:ascii="Times New Roman" w:hAnsi="Times New Roman"/>
          <w:sz w:val="20"/>
        </w:rPr>
        <w:t xml:space="preserve"> y </w:t>
      </w:r>
      <w:proofErr w:type="spellStart"/>
      <w:r>
        <w:rPr>
          <w:rFonts w:ascii="Times New Roman" w:hAnsi="Times New Roman"/>
          <w:sz w:val="20"/>
        </w:rPr>
        <w:t>nuestras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tarifas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normales</w:t>
      </w:r>
      <w:proofErr w:type="spellEnd"/>
      <w:r>
        <w:rPr>
          <w:rFonts w:ascii="Times New Roman" w:hAnsi="Times New Roman"/>
          <w:sz w:val="20"/>
        </w:rPr>
        <w:t xml:space="preserve"> al </w:t>
      </w:r>
      <w:proofErr w:type="spellStart"/>
      <w:r>
        <w:rPr>
          <w:rFonts w:ascii="Times New Roman" w:hAnsi="Times New Roman"/>
          <w:sz w:val="20"/>
        </w:rPr>
        <w:t>momento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recibir</w:t>
      </w:r>
      <w:proofErr w:type="spellEnd"/>
      <w:r>
        <w:rPr>
          <w:rFonts w:ascii="Times New Roman" w:hAnsi="Times New Roman"/>
          <w:sz w:val="20"/>
        </w:rPr>
        <w:t xml:space="preserve"> el </w:t>
      </w:r>
      <w:proofErr w:type="spellStart"/>
      <w:r>
        <w:rPr>
          <w:rFonts w:ascii="Times New Roman" w:hAnsi="Times New Roman"/>
          <w:sz w:val="20"/>
        </w:rPr>
        <w:t>pago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compañía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seguros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Usted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seguirá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siendo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responsable</w:t>
      </w:r>
      <w:proofErr w:type="spellEnd"/>
      <w:r>
        <w:rPr>
          <w:rFonts w:ascii="Times New Roman" w:hAnsi="Times New Roman"/>
          <w:sz w:val="20"/>
        </w:rPr>
        <w:t xml:space="preserve"> de los </w:t>
      </w:r>
      <w:proofErr w:type="spellStart"/>
      <w:r>
        <w:rPr>
          <w:rFonts w:ascii="Times New Roman" w:hAnsi="Times New Roman"/>
          <w:sz w:val="20"/>
        </w:rPr>
        <w:t>copagos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requeridos</w:t>
      </w:r>
      <w:proofErr w:type="spellEnd"/>
      <w:r>
        <w:rPr>
          <w:rFonts w:ascii="Times New Roman" w:hAnsi="Times New Roman"/>
          <w:sz w:val="20"/>
        </w:rPr>
        <w:t xml:space="preserve">, los </w:t>
      </w:r>
      <w:proofErr w:type="spellStart"/>
      <w:r>
        <w:rPr>
          <w:rFonts w:ascii="Times New Roman" w:hAnsi="Times New Roman"/>
          <w:sz w:val="20"/>
        </w:rPr>
        <w:t>deducibles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correspondientes</w:t>
      </w:r>
      <w:proofErr w:type="spellEnd"/>
      <w:r>
        <w:rPr>
          <w:rFonts w:ascii="Times New Roman" w:hAnsi="Times New Roman"/>
          <w:sz w:val="20"/>
        </w:rPr>
        <w:t xml:space="preserve"> y los </w:t>
      </w:r>
      <w:proofErr w:type="spellStart"/>
      <w:r>
        <w:rPr>
          <w:rFonts w:ascii="Times New Roman" w:hAnsi="Times New Roman"/>
          <w:sz w:val="20"/>
        </w:rPr>
        <w:t>servicios</w:t>
      </w:r>
      <w:proofErr w:type="spellEnd"/>
      <w:r>
        <w:rPr>
          <w:rFonts w:ascii="Times New Roman" w:hAnsi="Times New Roman"/>
          <w:sz w:val="20"/>
        </w:rPr>
        <w:t xml:space="preserve"> que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plan de </w:t>
      </w:r>
      <w:proofErr w:type="spellStart"/>
      <w:r>
        <w:rPr>
          <w:rFonts w:ascii="Times New Roman" w:hAnsi="Times New Roman"/>
          <w:sz w:val="20"/>
        </w:rPr>
        <w:t>seguro</w:t>
      </w:r>
      <w:proofErr w:type="spellEnd"/>
      <w:r>
        <w:rPr>
          <w:rFonts w:ascii="Times New Roman" w:hAnsi="Times New Roman"/>
          <w:sz w:val="20"/>
        </w:rPr>
        <w:t xml:space="preserve"> no </w:t>
      </w:r>
      <w:proofErr w:type="spellStart"/>
      <w:r>
        <w:rPr>
          <w:rFonts w:ascii="Times New Roman" w:hAnsi="Times New Roman"/>
          <w:sz w:val="20"/>
        </w:rPr>
        <w:t>cubra</w:t>
      </w:r>
      <w:proofErr w:type="spellEnd"/>
      <w:r>
        <w:rPr>
          <w:rFonts w:ascii="Times New Roman" w:hAnsi="Times New Roman"/>
          <w:sz w:val="20"/>
        </w:rPr>
        <w:t>.</w:t>
      </w:r>
    </w:p>
    <w:p w14:paraId="187329C7" w14:textId="77777777" w:rsidR="00BC2149" w:rsidRPr="000B52FE" w:rsidRDefault="00BC2149" w:rsidP="009E491B">
      <w:pPr>
        <w:spacing w:after="0" w:line="360" w:lineRule="auto"/>
        <w:ind w:left="720"/>
        <w:jc w:val="both"/>
        <w:rPr>
          <w:rFonts w:ascii="Times New Roman" w:eastAsia="Arial" w:hAnsi="Times New Roman" w:cs="Times New Roman"/>
          <w:sz w:val="8"/>
          <w:szCs w:val="8"/>
        </w:rPr>
      </w:pPr>
    </w:p>
    <w:p w14:paraId="151664C7" w14:textId="77777777" w:rsidR="008E46B4" w:rsidRPr="000B52FE" w:rsidRDefault="008E46B4" w:rsidP="000B52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 xml:space="preserve">Si, por </w:t>
      </w:r>
      <w:proofErr w:type="spellStart"/>
      <w:r>
        <w:rPr>
          <w:rFonts w:ascii="Times New Roman" w:hAnsi="Times New Roman"/>
          <w:sz w:val="20"/>
        </w:rPr>
        <w:t>equivocación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plan de </w:t>
      </w:r>
      <w:proofErr w:type="spellStart"/>
      <w:r>
        <w:rPr>
          <w:rFonts w:ascii="Times New Roman" w:hAnsi="Times New Roman"/>
          <w:sz w:val="20"/>
        </w:rPr>
        <w:t>salud</w:t>
      </w:r>
      <w:proofErr w:type="spellEnd"/>
      <w:r>
        <w:rPr>
          <w:rFonts w:ascii="Times New Roman" w:hAnsi="Times New Roman"/>
          <w:sz w:val="20"/>
        </w:rPr>
        <w:t xml:space="preserve"> le </w:t>
      </w:r>
      <w:proofErr w:type="spellStart"/>
      <w:r>
        <w:rPr>
          <w:rFonts w:ascii="Times New Roman" w:hAnsi="Times New Roman"/>
          <w:sz w:val="20"/>
        </w:rPr>
        <w:t>remite</w:t>
      </w:r>
      <w:proofErr w:type="spellEnd"/>
      <w:r>
        <w:rPr>
          <w:rFonts w:ascii="Times New Roman" w:hAnsi="Times New Roman"/>
          <w:sz w:val="20"/>
        </w:rPr>
        <w:t xml:space="preserve"> el </w:t>
      </w:r>
      <w:proofErr w:type="spellStart"/>
      <w:r>
        <w:rPr>
          <w:rFonts w:ascii="Times New Roman" w:hAnsi="Times New Roman"/>
          <w:sz w:val="20"/>
        </w:rPr>
        <w:t>pago</w:t>
      </w:r>
      <w:proofErr w:type="spellEnd"/>
      <w:r>
        <w:rPr>
          <w:rFonts w:ascii="Times New Roman" w:hAnsi="Times New Roman"/>
          <w:sz w:val="20"/>
        </w:rPr>
        <w:t xml:space="preserve"> a </w:t>
      </w:r>
      <w:proofErr w:type="spellStart"/>
      <w:r>
        <w:rPr>
          <w:rFonts w:ascii="Times New Roman" w:hAnsi="Times New Roman"/>
          <w:sz w:val="20"/>
        </w:rPr>
        <w:t>usted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deposite</w:t>
      </w:r>
      <w:proofErr w:type="spellEnd"/>
      <w:r>
        <w:rPr>
          <w:rFonts w:ascii="Times New Roman" w:hAnsi="Times New Roman"/>
          <w:sz w:val="20"/>
        </w:rPr>
        <w:t xml:space="preserve"> el cheque de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compañía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seguros</w:t>
      </w:r>
      <w:proofErr w:type="spellEnd"/>
      <w:r>
        <w:rPr>
          <w:rFonts w:ascii="Times New Roman" w:hAnsi="Times New Roman"/>
          <w:sz w:val="20"/>
        </w:rPr>
        <w:t xml:space="preserve"> y </w:t>
      </w:r>
      <w:proofErr w:type="spellStart"/>
      <w:r>
        <w:rPr>
          <w:rFonts w:ascii="Times New Roman" w:hAnsi="Times New Roman"/>
          <w:sz w:val="20"/>
        </w:rPr>
        <w:t>envíe</w:t>
      </w:r>
      <w:proofErr w:type="spellEnd"/>
      <w:r>
        <w:rPr>
          <w:rFonts w:ascii="Times New Roman" w:hAnsi="Times New Roman"/>
          <w:sz w:val="20"/>
        </w:rPr>
        <w:t xml:space="preserve"> un cheque personal a </w:t>
      </w:r>
      <w:proofErr w:type="spellStart"/>
      <w:r>
        <w:rPr>
          <w:rFonts w:ascii="Times New Roman" w:hAnsi="Times New Roman"/>
          <w:sz w:val="20"/>
        </w:rPr>
        <w:t>nuestra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compañía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facturación</w:t>
      </w:r>
      <w:proofErr w:type="spellEnd"/>
      <w:r>
        <w:rPr>
          <w:rFonts w:ascii="Times New Roman" w:hAnsi="Times New Roman"/>
          <w:sz w:val="20"/>
        </w:rPr>
        <w:t xml:space="preserve"> junto con </w:t>
      </w:r>
      <w:proofErr w:type="spellStart"/>
      <w:r>
        <w:rPr>
          <w:rFonts w:ascii="Times New Roman" w:hAnsi="Times New Roman"/>
          <w:sz w:val="20"/>
        </w:rPr>
        <w:t>toda</w:t>
      </w:r>
      <w:proofErr w:type="spellEnd"/>
      <w:r>
        <w:rPr>
          <w:rFonts w:ascii="Times New Roman" w:hAnsi="Times New Roman"/>
          <w:sz w:val="20"/>
        </w:rPr>
        <w:t xml:space="preserve"> la </w:t>
      </w:r>
      <w:proofErr w:type="spellStart"/>
      <w:r>
        <w:rPr>
          <w:rFonts w:ascii="Times New Roman" w:hAnsi="Times New Roman"/>
          <w:sz w:val="20"/>
        </w:rPr>
        <w:t>documentación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recibida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compañía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seguros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Envíe</w:t>
      </w:r>
      <w:proofErr w:type="spellEnd"/>
      <w:r>
        <w:rPr>
          <w:rFonts w:ascii="Times New Roman" w:hAnsi="Times New Roman"/>
          <w:sz w:val="20"/>
        </w:rPr>
        <w:t xml:space="preserve"> el cheque y la </w:t>
      </w:r>
      <w:proofErr w:type="spellStart"/>
      <w:r>
        <w:rPr>
          <w:rFonts w:ascii="Times New Roman" w:hAnsi="Times New Roman"/>
          <w:sz w:val="20"/>
        </w:rPr>
        <w:t>documentación</w:t>
      </w:r>
      <w:proofErr w:type="spellEnd"/>
      <w:r>
        <w:rPr>
          <w:rFonts w:ascii="Times New Roman" w:hAnsi="Times New Roman"/>
          <w:sz w:val="20"/>
        </w:rPr>
        <w:t xml:space="preserve"> por </w:t>
      </w:r>
      <w:proofErr w:type="spellStart"/>
      <w:r>
        <w:rPr>
          <w:rFonts w:ascii="Times New Roman" w:hAnsi="Times New Roman"/>
          <w:sz w:val="20"/>
        </w:rPr>
        <w:t>correo</w:t>
      </w:r>
      <w:proofErr w:type="spellEnd"/>
      <w:r>
        <w:rPr>
          <w:rFonts w:ascii="Times New Roman" w:hAnsi="Times New Roman"/>
          <w:sz w:val="20"/>
        </w:rPr>
        <w:t xml:space="preserve"> a:</w:t>
      </w:r>
    </w:p>
    <w:p w14:paraId="1724E396" w14:textId="77777777" w:rsidR="008E46B4" w:rsidRPr="000B52FE" w:rsidRDefault="008E46B4" w:rsidP="009E491B">
      <w:pPr>
        <w:widowControl w:val="0"/>
        <w:autoSpaceDE w:val="0"/>
        <w:autoSpaceDN w:val="0"/>
        <w:spacing w:before="1" w:after="0" w:line="360" w:lineRule="auto"/>
        <w:ind w:left="220" w:right="217"/>
        <w:jc w:val="both"/>
        <w:rPr>
          <w:rFonts w:ascii="Times New Roman" w:eastAsia="Arial" w:hAnsi="Times New Roman" w:cs="Times New Roman"/>
        </w:rPr>
      </w:pPr>
    </w:p>
    <w:p w14:paraId="7D3BBB4B" w14:textId="77777777" w:rsidR="00BC2149" w:rsidRPr="000B52FE" w:rsidRDefault="000B52FE" w:rsidP="000B52FE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>Prospect Connecticut Medical Foundation</w:t>
      </w:r>
    </w:p>
    <w:p w14:paraId="778D2939" w14:textId="77777777" w:rsidR="008E46B4" w:rsidRPr="000B52FE" w:rsidRDefault="008E46B4" w:rsidP="000B52FE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>1801 W. Olympic Blvd File 2201</w:t>
      </w:r>
    </w:p>
    <w:p w14:paraId="7D736F02" w14:textId="77777777" w:rsidR="008E46B4" w:rsidRPr="000B52FE" w:rsidRDefault="008E46B4" w:rsidP="00334331">
      <w:pPr>
        <w:jc w:val="center"/>
        <w:rPr>
          <w:rFonts w:ascii="Times New Roman" w:eastAsia="Arial" w:hAnsi="Times New Roman" w:cs="Times New Roman"/>
        </w:rPr>
      </w:pPr>
      <w:r>
        <w:rPr>
          <w:rFonts w:ascii="Times New Roman" w:hAnsi="Times New Roman"/>
          <w:sz w:val="20"/>
        </w:rPr>
        <w:t>Pasadena, CA 91199-2201</w:t>
      </w:r>
      <w:r w:rsidRPr="000B52FE">
        <w:rPr>
          <w:rFonts w:ascii="Times New Roman" w:hAnsi="Times New Roman"/>
        </w:rPr>
        <w:t xml:space="preserve"> </w:t>
      </w:r>
    </w:p>
    <w:p w14:paraId="507690F1" w14:textId="77777777" w:rsidR="008E46B4" w:rsidRPr="000B52FE" w:rsidRDefault="008E46B4" w:rsidP="000B52F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plan de </w:t>
      </w:r>
      <w:proofErr w:type="spellStart"/>
      <w:r>
        <w:rPr>
          <w:rFonts w:ascii="Times New Roman" w:hAnsi="Times New Roman"/>
          <w:sz w:val="20"/>
        </w:rPr>
        <w:t>salud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puede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negarse</w:t>
      </w:r>
      <w:proofErr w:type="spellEnd"/>
      <w:r>
        <w:rPr>
          <w:rFonts w:ascii="Times New Roman" w:hAnsi="Times New Roman"/>
          <w:sz w:val="20"/>
        </w:rPr>
        <w:t xml:space="preserve"> a </w:t>
      </w:r>
      <w:proofErr w:type="spellStart"/>
      <w:r>
        <w:rPr>
          <w:rFonts w:ascii="Times New Roman" w:hAnsi="Times New Roman"/>
          <w:sz w:val="20"/>
        </w:rPr>
        <w:t>pagar</w:t>
      </w:r>
      <w:proofErr w:type="spellEnd"/>
      <w:r>
        <w:rPr>
          <w:rFonts w:ascii="Times New Roman" w:hAnsi="Times New Roman"/>
          <w:sz w:val="20"/>
        </w:rPr>
        <w:t xml:space="preserve"> un </w:t>
      </w:r>
      <w:proofErr w:type="spellStart"/>
      <w:r>
        <w:rPr>
          <w:rFonts w:ascii="Times New Roman" w:hAnsi="Times New Roman"/>
          <w:sz w:val="20"/>
        </w:rPr>
        <w:t>reclamo</w:t>
      </w:r>
      <w:proofErr w:type="spellEnd"/>
      <w:r>
        <w:rPr>
          <w:rFonts w:ascii="Times New Roman" w:hAnsi="Times New Roman"/>
          <w:sz w:val="20"/>
        </w:rPr>
        <w:t xml:space="preserve"> por </w:t>
      </w:r>
      <w:proofErr w:type="spellStart"/>
      <w:r>
        <w:rPr>
          <w:rFonts w:ascii="Times New Roman" w:hAnsi="Times New Roman"/>
          <w:sz w:val="20"/>
        </w:rPr>
        <w:t>alguno</w:t>
      </w:r>
      <w:proofErr w:type="spellEnd"/>
      <w:r>
        <w:rPr>
          <w:rFonts w:ascii="Times New Roman" w:hAnsi="Times New Roman"/>
          <w:sz w:val="20"/>
        </w:rPr>
        <w:t xml:space="preserve"> de los </w:t>
      </w:r>
      <w:proofErr w:type="spellStart"/>
      <w:r>
        <w:rPr>
          <w:rFonts w:ascii="Times New Roman" w:hAnsi="Times New Roman"/>
          <w:sz w:val="20"/>
        </w:rPr>
        <w:t>siguientes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motivos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frecuentes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Esta</w:t>
      </w:r>
      <w:proofErr w:type="spellEnd"/>
      <w:r>
        <w:rPr>
          <w:rFonts w:ascii="Times New Roman" w:hAnsi="Times New Roman"/>
          <w:sz w:val="20"/>
        </w:rPr>
        <w:t xml:space="preserve"> no es una </w:t>
      </w:r>
      <w:proofErr w:type="spellStart"/>
      <w:r>
        <w:rPr>
          <w:rFonts w:ascii="Times New Roman" w:hAnsi="Times New Roman"/>
          <w:sz w:val="20"/>
        </w:rPr>
        <w:t>lista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exhaustiva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hable</w:t>
      </w:r>
      <w:proofErr w:type="spellEnd"/>
      <w:r>
        <w:rPr>
          <w:rFonts w:ascii="Times New Roman" w:hAnsi="Times New Roman"/>
          <w:sz w:val="20"/>
        </w:rPr>
        <w:t xml:space="preserve"> con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compañía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seguros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tiene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alguna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pregunta</w:t>
      </w:r>
      <w:proofErr w:type="spellEnd"/>
      <w:r>
        <w:rPr>
          <w:rFonts w:ascii="Times New Roman" w:hAnsi="Times New Roman"/>
          <w:sz w:val="20"/>
        </w:rPr>
        <w:t>.</w:t>
      </w:r>
    </w:p>
    <w:p w14:paraId="6FA35912" w14:textId="77777777" w:rsidR="008E46B4" w:rsidRPr="000B52FE" w:rsidRDefault="008E46B4" w:rsidP="003343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Esta</w:t>
      </w:r>
      <w:proofErr w:type="spellEnd"/>
      <w:r>
        <w:rPr>
          <w:rFonts w:ascii="Times New Roman" w:hAnsi="Times New Roman"/>
          <w:sz w:val="20"/>
        </w:rPr>
        <w:t xml:space="preserve"> es una </w:t>
      </w:r>
      <w:proofErr w:type="spellStart"/>
      <w:r>
        <w:rPr>
          <w:rFonts w:ascii="Times New Roman" w:hAnsi="Times New Roman"/>
          <w:sz w:val="20"/>
        </w:rPr>
        <w:t>enfermedad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preexistente</w:t>
      </w:r>
      <w:proofErr w:type="spellEnd"/>
      <w:r>
        <w:rPr>
          <w:rFonts w:ascii="Times New Roman" w:hAnsi="Times New Roman"/>
          <w:sz w:val="20"/>
        </w:rPr>
        <w:t xml:space="preserve"> que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plan no </w:t>
      </w:r>
      <w:proofErr w:type="spellStart"/>
      <w:r>
        <w:rPr>
          <w:rFonts w:ascii="Times New Roman" w:hAnsi="Times New Roman"/>
          <w:sz w:val="20"/>
        </w:rPr>
        <w:t>cubre</w:t>
      </w:r>
      <w:proofErr w:type="spellEnd"/>
      <w:r>
        <w:rPr>
          <w:rFonts w:ascii="Times New Roman" w:hAnsi="Times New Roman"/>
          <w:sz w:val="20"/>
        </w:rPr>
        <w:t>.</w:t>
      </w:r>
    </w:p>
    <w:p w14:paraId="689CFA7A" w14:textId="77777777" w:rsidR="008E46B4" w:rsidRPr="000B52FE" w:rsidRDefault="008E46B4" w:rsidP="003343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 xml:space="preserve">No ha </w:t>
      </w:r>
      <w:proofErr w:type="spellStart"/>
      <w:r>
        <w:rPr>
          <w:rFonts w:ascii="Times New Roman" w:hAnsi="Times New Roman"/>
          <w:sz w:val="20"/>
        </w:rPr>
        <w:t>alcanzado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deducible total del </w:t>
      </w:r>
      <w:proofErr w:type="spellStart"/>
      <w:r>
        <w:rPr>
          <w:rFonts w:ascii="Times New Roman" w:hAnsi="Times New Roman"/>
          <w:sz w:val="20"/>
        </w:rPr>
        <w:t>año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calendario</w:t>
      </w:r>
      <w:proofErr w:type="spellEnd"/>
      <w:r>
        <w:rPr>
          <w:rFonts w:ascii="Times New Roman" w:hAnsi="Times New Roman"/>
          <w:sz w:val="20"/>
        </w:rPr>
        <w:t>.</w:t>
      </w:r>
    </w:p>
    <w:p w14:paraId="69420CBC" w14:textId="77777777" w:rsidR="008E46B4" w:rsidRPr="000B52FE" w:rsidRDefault="008E46B4" w:rsidP="003343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 xml:space="preserve">El </w:t>
      </w:r>
      <w:proofErr w:type="spellStart"/>
      <w:r>
        <w:rPr>
          <w:rFonts w:ascii="Times New Roman" w:hAnsi="Times New Roman"/>
          <w:sz w:val="20"/>
        </w:rPr>
        <w:t>tipo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servicio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médico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requerido</w:t>
      </w:r>
      <w:proofErr w:type="spellEnd"/>
      <w:r>
        <w:rPr>
          <w:rFonts w:ascii="Times New Roman" w:hAnsi="Times New Roman"/>
          <w:sz w:val="20"/>
        </w:rPr>
        <w:t xml:space="preserve"> no </w:t>
      </w:r>
      <w:proofErr w:type="spellStart"/>
      <w:r>
        <w:rPr>
          <w:rFonts w:ascii="Times New Roman" w:hAnsi="Times New Roman"/>
          <w:sz w:val="20"/>
        </w:rPr>
        <w:t>está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cubierto</w:t>
      </w:r>
      <w:proofErr w:type="spellEnd"/>
      <w:r>
        <w:rPr>
          <w:rFonts w:ascii="Times New Roman" w:hAnsi="Times New Roman"/>
          <w:sz w:val="20"/>
        </w:rPr>
        <w:t xml:space="preserve"> por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plan.</w:t>
      </w:r>
    </w:p>
    <w:p w14:paraId="25EF7026" w14:textId="77777777" w:rsidR="008E46B4" w:rsidRPr="000B52FE" w:rsidRDefault="008E46B4" w:rsidP="003343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 xml:space="preserve">El plan de </w:t>
      </w:r>
      <w:proofErr w:type="spellStart"/>
      <w:r>
        <w:rPr>
          <w:rFonts w:ascii="Times New Roman" w:hAnsi="Times New Roman"/>
          <w:sz w:val="20"/>
        </w:rPr>
        <w:t>salud</w:t>
      </w:r>
      <w:proofErr w:type="spellEnd"/>
      <w:r>
        <w:rPr>
          <w:rFonts w:ascii="Times New Roman" w:hAnsi="Times New Roman"/>
          <w:sz w:val="20"/>
        </w:rPr>
        <w:t xml:space="preserve"> no </w:t>
      </w:r>
      <w:proofErr w:type="spellStart"/>
      <w:r>
        <w:rPr>
          <w:rFonts w:ascii="Times New Roman" w:hAnsi="Times New Roman"/>
          <w:sz w:val="20"/>
        </w:rPr>
        <w:t>estaba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vigente</w:t>
      </w:r>
      <w:proofErr w:type="spellEnd"/>
      <w:r>
        <w:rPr>
          <w:rFonts w:ascii="Times New Roman" w:hAnsi="Times New Roman"/>
          <w:sz w:val="20"/>
        </w:rPr>
        <w:t xml:space="preserve"> al </w:t>
      </w:r>
      <w:proofErr w:type="spellStart"/>
      <w:r>
        <w:rPr>
          <w:rFonts w:ascii="Times New Roman" w:hAnsi="Times New Roman"/>
          <w:sz w:val="20"/>
        </w:rPr>
        <w:t>momento</w:t>
      </w:r>
      <w:proofErr w:type="spellEnd"/>
      <w:r>
        <w:rPr>
          <w:rFonts w:ascii="Times New Roman" w:hAnsi="Times New Roman"/>
          <w:sz w:val="20"/>
        </w:rPr>
        <w:t xml:space="preserve"> del </w:t>
      </w:r>
      <w:proofErr w:type="spellStart"/>
      <w:r>
        <w:rPr>
          <w:rFonts w:ascii="Times New Roman" w:hAnsi="Times New Roman"/>
          <w:sz w:val="20"/>
        </w:rPr>
        <w:t>servicio</w:t>
      </w:r>
      <w:proofErr w:type="spellEnd"/>
      <w:r>
        <w:rPr>
          <w:rFonts w:ascii="Times New Roman" w:hAnsi="Times New Roman"/>
          <w:sz w:val="20"/>
        </w:rPr>
        <w:t>.</w:t>
      </w:r>
    </w:p>
    <w:p w14:paraId="6DAE3233" w14:textId="77777777" w:rsidR="008E46B4" w:rsidRPr="000B52FE" w:rsidRDefault="008E46B4" w:rsidP="00334331">
      <w:pPr>
        <w:pStyle w:val="ListParagraph"/>
        <w:numPr>
          <w:ilvl w:val="0"/>
          <w:numId w:val="13"/>
        </w:numPr>
      </w:pPr>
      <w:proofErr w:type="spellStart"/>
      <w:r>
        <w:rPr>
          <w:rFonts w:ascii="Times New Roman" w:hAnsi="Times New Roman"/>
          <w:sz w:val="20"/>
        </w:rPr>
        <w:t>Usted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tiene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otro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seguro</w:t>
      </w:r>
      <w:proofErr w:type="spellEnd"/>
      <w:r>
        <w:rPr>
          <w:rFonts w:ascii="Times New Roman" w:hAnsi="Times New Roman"/>
          <w:sz w:val="20"/>
        </w:rPr>
        <w:t xml:space="preserve"> al que se debe </w:t>
      </w:r>
      <w:proofErr w:type="spellStart"/>
      <w:r>
        <w:rPr>
          <w:rFonts w:ascii="Times New Roman" w:hAnsi="Times New Roman"/>
          <w:sz w:val="20"/>
        </w:rPr>
        <w:t>presentar</w:t>
      </w:r>
      <w:proofErr w:type="spellEnd"/>
      <w:r>
        <w:rPr>
          <w:rFonts w:ascii="Times New Roman" w:hAnsi="Times New Roman"/>
          <w:sz w:val="20"/>
        </w:rPr>
        <w:t xml:space="preserve"> la </w:t>
      </w:r>
      <w:proofErr w:type="spellStart"/>
      <w:r>
        <w:rPr>
          <w:rFonts w:ascii="Times New Roman" w:hAnsi="Times New Roman"/>
          <w:sz w:val="20"/>
        </w:rPr>
        <w:t>facturación</w:t>
      </w:r>
      <w:proofErr w:type="spellEnd"/>
      <w:r>
        <w:rPr>
          <w:rFonts w:ascii="Times New Roman" w:hAnsi="Times New Roman"/>
          <w:sz w:val="20"/>
        </w:rPr>
        <w:t xml:space="preserve"> primero</w:t>
      </w:r>
      <w:r w:rsidRPr="000B52FE">
        <w:t>.</w:t>
      </w:r>
    </w:p>
    <w:p w14:paraId="4EC8CAE8" w14:textId="77777777" w:rsidR="00BC2149" w:rsidRPr="000B52FE" w:rsidRDefault="00BC2149" w:rsidP="009E491B">
      <w:pPr>
        <w:pStyle w:val="ListParagraph"/>
        <w:spacing w:before="1" w:line="360" w:lineRule="auto"/>
        <w:ind w:left="1080" w:right="217" w:firstLine="0"/>
        <w:jc w:val="both"/>
        <w:rPr>
          <w:rFonts w:ascii="Times New Roman" w:eastAsia="Arial" w:hAnsi="Times New Roman" w:cs="Times New Roman"/>
          <w:sz w:val="8"/>
          <w:szCs w:val="8"/>
        </w:rPr>
      </w:pPr>
    </w:p>
    <w:p w14:paraId="081D1434" w14:textId="77777777" w:rsidR="000B52FE" w:rsidRPr="000B52FE" w:rsidRDefault="000B52FE" w:rsidP="000B52F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 xml:space="preserve">Los </w:t>
      </w:r>
      <w:proofErr w:type="spellStart"/>
      <w:r>
        <w:rPr>
          <w:rFonts w:ascii="Times New Roman" w:hAnsi="Times New Roman"/>
          <w:sz w:val="20"/>
        </w:rPr>
        <w:t>pacientes</w:t>
      </w:r>
      <w:proofErr w:type="spellEnd"/>
      <w:r>
        <w:rPr>
          <w:rFonts w:ascii="Times New Roman" w:hAnsi="Times New Roman"/>
          <w:sz w:val="20"/>
        </w:rPr>
        <w:t xml:space="preserve"> que no se </w:t>
      </w:r>
      <w:proofErr w:type="spellStart"/>
      <w:r>
        <w:rPr>
          <w:rFonts w:ascii="Times New Roman" w:hAnsi="Times New Roman"/>
          <w:sz w:val="20"/>
        </w:rPr>
        <w:t>presentan</w:t>
      </w:r>
      <w:proofErr w:type="spellEnd"/>
      <w:r>
        <w:rPr>
          <w:rFonts w:ascii="Times New Roman" w:hAnsi="Times New Roman"/>
          <w:sz w:val="20"/>
        </w:rPr>
        <w:t xml:space="preserve"> para una </w:t>
      </w:r>
      <w:proofErr w:type="spellStart"/>
      <w:r>
        <w:rPr>
          <w:rFonts w:ascii="Times New Roman" w:hAnsi="Times New Roman"/>
          <w:sz w:val="20"/>
        </w:rPr>
        <w:t>cita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programada</w:t>
      </w:r>
      <w:proofErr w:type="spellEnd"/>
      <w:r>
        <w:rPr>
          <w:rFonts w:ascii="Times New Roman" w:hAnsi="Times New Roman"/>
          <w:sz w:val="20"/>
        </w:rPr>
        <w:t xml:space="preserve"> sin </w:t>
      </w:r>
      <w:proofErr w:type="spellStart"/>
      <w:r>
        <w:rPr>
          <w:rFonts w:ascii="Times New Roman" w:hAnsi="Times New Roman"/>
          <w:sz w:val="20"/>
        </w:rPr>
        <w:t>cancelar</w:t>
      </w:r>
      <w:proofErr w:type="spellEnd"/>
      <w:r>
        <w:rPr>
          <w:rFonts w:ascii="Times New Roman" w:hAnsi="Times New Roman"/>
          <w:sz w:val="20"/>
        </w:rPr>
        <w:t xml:space="preserve"> la </w:t>
      </w:r>
      <w:proofErr w:type="spellStart"/>
      <w:r>
        <w:rPr>
          <w:rFonts w:ascii="Times New Roman" w:hAnsi="Times New Roman"/>
          <w:sz w:val="20"/>
        </w:rPr>
        <w:t>cita</w:t>
      </w:r>
      <w:proofErr w:type="spellEnd"/>
      <w:r>
        <w:rPr>
          <w:rFonts w:ascii="Times New Roman" w:hAnsi="Times New Roman"/>
          <w:sz w:val="20"/>
        </w:rPr>
        <w:t xml:space="preserve"> antes de la hora </w:t>
      </w:r>
      <w:proofErr w:type="spellStart"/>
      <w:r>
        <w:rPr>
          <w:rFonts w:ascii="Times New Roman" w:hAnsi="Times New Roman"/>
          <w:sz w:val="20"/>
        </w:rPr>
        <w:t>programada</w:t>
      </w:r>
      <w:proofErr w:type="spellEnd"/>
      <w:r>
        <w:rPr>
          <w:rFonts w:ascii="Times New Roman" w:hAnsi="Times New Roman"/>
          <w:sz w:val="20"/>
        </w:rPr>
        <w:t xml:space="preserve"> se </w:t>
      </w:r>
      <w:proofErr w:type="spellStart"/>
      <w:r>
        <w:rPr>
          <w:rFonts w:ascii="Times New Roman" w:hAnsi="Times New Roman"/>
          <w:sz w:val="20"/>
        </w:rPr>
        <w:t>consideran</w:t>
      </w:r>
      <w:proofErr w:type="spellEnd"/>
      <w:r>
        <w:rPr>
          <w:rFonts w:ascii="Times New Roman" w:hAnsi="Times New Roman"/>
          <w:sz w:val="20"/>
        </w:rPr>
        <w:t xml:space="preserve"> “</w:t>
      </w:r>
      <w:proofErr w:type="spellStart"/>
      <w:r>
        <w:rPr>
          <w:rFonts w:ascii="Times New Roman" w:hAnsi="Times New Roman"/>
          <w:sz w:val="20"/>
        </w:rPr>
        <w:t>ausentes</w:t>
      </w:r>
      <w:proofErr w:type="spellEnd"/>
      <w:r>
        <w:rPr>
          <w:rFonts w:ascii="Times New Roman" w:hAnsi="Times New Roman"/>
          <w:sz w:val="20"/>
        </w:rPr>
        <w:t xml:space="preserve"> sin aviso”. A un </w:t>
      </w:r>
      <w:proofErr w:type="spellStart"/>
      <w:r>
        <w:rPr>
          <w:rFonts w:ascii="Times New Roman" w:hAnsi="Times New Roman"/>
          <w:sz w:val="20"/>
        </w:rPr>
        <w:t>paciente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ausente</w:t>
      </w:r>
      <w:proofErr w:type="spellEnd"/>
      <w:r>
        <w:rPr>
          <w:rFonts w:ascii="Times New Roman" w:hAnsi="Times New Roman"/>
          <w:sz w:val="20"/>
        </w:rPr>
        <w:t xml:space="preserve"> sin aviso se le </w:t>
      </w:r>
      <w:proofErr w:type="spellStart"/>
      <w:r>
        <w:rPr>
          <w:rFonts w:ascii="Times New Roman" w:hAnsi="Times New Roman"/>
          <w:sz w:val="20"/>
        </w:rPr>
        <w:t>puede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cobrar</w:t>
      </w:r>
      <w:proofErr w:type="spellEnd"/>
      <w:r>
        <w:rPr>
          <w:rFonts w:ascii="Times New Roman" w:hAnsi="Times New Roman"/>
          <w:sz w:val="20"/>
        </w:rPr>
        <w:t xml:space="preserve"> $25.00, </w:t>
      </w:r>
      <w:proofErr w:type="spellStart"/>
      <w:r>
        <w:rPr>
          <w:rFonts w:ascii="Times New Roman" w:hAnsi="Times New Roman"/>
          <w:sz w:val="20"/>
        </w:rPr>
        <w:t>según</w:t>
      </w:r>
      <w:proofErr w:type="spellEnd"/>
      <w:r>
        <w:rPr>
          <w:rFonts w:ascii="Times New Roman" w:hAnsi="Times New Roman"/>
          <w:sz w:val="20"/>
        </w:rPr>
        <w:t xml:space="preserve"> lo </w:t>
      </w:r>
      <w:proofErr w:type="spellStart"/>
      <w:r>
        <w:rPr>
          <w:rFonts w:ascii="Times New Roman" w:hAnsi="Times New Roman"/>
          <w:sz w:val="20"/>
        </w:rPr>
        <w:t>establece</w:t>
      </w:r>
      <w:proofErr w:type="spellEnd"/>
      <w:r>
        <w:rPr>
          <w:rFonts w:ascii="Times New Roman" w:hAnsi="Times New Roman"/>
          <w:sz w:val="20"/>
        </w:rPr>
        <w:t xml:space="preserve"> el </w:t>
      </w:r>
      <w:proofErr w:type="spellStart"/>
      <w:r>
        <w:rPr>
          <w:rFonts w:ascii="Times New Roman" w:hAnsi="Times New Roman"/>
          <w:sz w:val="20"/>
        </w:rPr>
        <w:t>consultorio</w:t>
      </w:r>
      <w:proofErr w:type="spellEnd"/>
      <w:r>
        <w:rPr>
          <w:rFonts w:ascii="Times New Roman" w:hAnsi="Times New Roman"/>
          <w:sz w:val="20"/>
        </w:rPr>
        <w:t xml:space="preserve">, por no </w:t>
      </w:r>
      <w:proofErr w:type="spellStart"/>
      <w:r>
        <w:rPr>
          <w:rFonts w:ascii="Times New Roman" w:hAnsi="Times New Roman"/>
          <w:sz w:val="20"/>
        </w:rPr>
        <w:t>presentarse</w:t>
      </w:r>
      <w:proofErr w:type="spellEnd"/>
      <w:r>
        <w:rPr>
          <w:rFonts w:ascii="Times New Roman" w:hAnsi="Times New Roman"/>
          <w:sz w:val="20"/>
        </w:rPr>
        <w:t xml:space="preserve">. Un </w:t>
      </w:r>
      <w:proofErr w:type="spellStart"/>
      <w:r>
        <w:rPr>
          <w:rFonts w:ascii="Times New Roman" w:hAnsi="Times New Roman"/>
          <w:sz w:val="20"/>
        </w:rPr>
        <w:t>paciente</w:t>
      </w:r>
      <w:proofErr w:type="spellEnd"/>
      <w:r>
        <w:rPr>
          <w:rFonts w:ascii="Times New Roman" w:hAnsi="Times New Roman"/>
          <w:sz w:val="20"/>
        </w:rPr>
        <w:t xml:space="preserve"> que se </w:t>
      </w:r>
      <w:proofErr w:type="spellStart"/>
      <w:r>
        <w:rPr>
          <w:rFonts w:ascii="Times New Roman" w:hAnsi="Times New Roman"/>
          <w:sz w:val="20"/>
        </w:rPr>
        <w:t>ausente</w:t>
      </w:r>
      <w:proofErr w:type="spellEnd"/>
      <w:r>
        <w:rPr>
          <w:rFonts w:ascii="Times New Roman" w:hAnsi="Times New Roman"/>
          <w:sz w:val="20"/>
        </w:rPr>
        <w:t xml:space="preserve"> sin aviso </w:t>
      </w:r>
      <w:proofErr w:type="spellStart"/>
      <w:r>
        <w:rPr>
          <w:rFonts w:ascii="Times New Roman" w:hAnsi="Times New Roman"/>
          <w:sz w:val="20"/>
        </w:rPr>
        <w:t>tres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veces</w:t>
      </w:r>
      <w:proofErr w:type="spellEnd"/>
      <w:r>
        <w:rPr>
          <w:rFonts w:ascii="Times New Roman" w:hAnsi="Times New Roman"/>
          <w:sz w:val="20"/>
        </w:rPr>
        <w:t xml:space="preserve"> dentro de un </w:t>
      </w:r>
      <w:proofErr w:type="spellStart"/>
      <w:r>
        <w:rPr>
          <w:rFonts w:ascii="Times New Roman" w:hAnsi="Times New Roman"/>
          <w:sz w:val="20"/>
        </w:rPr>
        <w:t>período</w:t>
      </w:r>
      <w:proofErr w:type="spellEnd"/>
      <w:r>
        <w:rPr>
          <w:rFonts w:ascii="Times New Roman" w:hAnsi="Times New Roman"/>
          <w:sz w:val="20"/>
        </w:rPr>
        <w:t xml:space="preserve"> de 12 meses </w:t>
      </w:r>
      <w:proofErr w:type="spellStart"/>
      <w:r>
        <w:rPr>
          <w:rFonts w:ascii="Times New Roman" w:hAnsi="Times New Roman"/>
          <w:sz w:val="20"/>
        </w:rPr>
        <w:t>podría</w:t>
      </w:r>
      <w:proofErr w:type="spellEnd"/>
      <w:r>
        <w:rPr>
          <w:rFonts w:ascii="Times New Roman" w:hAnsi="Times New Roman"/>
          <w:sz w:val="20"/>
        </w:rPr>
        <w:t xml:space="preserve"> ser dado de </w:t>
      </w:r>
      <w:proofErr w:type="spellStart"/>
      <w:r>
        <w:rPr>
          <w:rFonts w:ascii="Times New Roman" w:hAnsi="Times New Roman"/>
          <w:sz w:val="20"/>
        </w:rPr>
        <w:t>baja</w:t>
      </w:r>
      <w:proofErr w:type="spellEnd"/>
      <w:r>
        <w:rPr>
          <w:rFonts w:ascii="Times New Roman" w:hAnsi="Times New Roman"/>
          <w:sz w:val="20"/>
        </w:rPr>
        <w:t xml:space="preserve"> del </w:t>
      </w:r>
      <w:proofErr w:type="spellStart"/>
      <w:r>
        <w:rPr>
          <w:rFonts w:ascii="Times New Roman" w:hAnsi="Times New Roman"/>
          <w:sz w:val="20"/>
        </w:rPr>
        <w:t>consultorio</w:t>
      </w:r>
      <w:proofErr w:type="spellEnd"/>
      <w:r>
        <w:rPr>
          <w:rFonts w:ascii="Times New Roman" w:hAnsi="Times New Roman"/>
          <w:sz w:val="20"/>
        </w:rPr>
        <w:t xml:space="preserve">. Le </w:t>
      </w:r>
      <w:proofErr w:type="spellStart"/>
      <w:r>
        <w:rPr>
          <w:rFonts w:ascii="Times New Roman" w:hAnsi="Times New Roman"/>
          <w:sz w:val="20"/>
        </w:rPr>
        <w:t>pedimos</w:t>
      </w:r>
      <w:proofErr w:type="spellEnd"/>
      <w:r>
        <w:rPr>
          <w:rFonts w:ascii="Times New Roman" w:hAnsi="Times New Roman"/>
          <w:sz w:val="20"/>
        </w:rPr>
        <w:t xml:space="preserve"> que </w:t>
      </w:r>
      <w:proofErr w:type="spellStart"/>
      <w:r>
        <w:rPr>
          <w:rFonts w:ascii="Times New Roman" w:hAnsi="Times New Roman"/>
          <w:sz w:val="20"/>
        </w:rPr>
        <w:t>todas</w:t>
      </w:r>
      <w:proofErr w:type="spellEnd"/>
      <w:r>
        <w:rPr>
          <w:rFonts w:ascii="Times New Roman" w:hAnsi="Times New Roman"/>
          <w:sz w:val="20"/>
        </w:rPr>
        <w:t xml:space="preserve"> las </w:t>
      </w:r>
      <w:proofErr w:type="spellStart"/>
      <w:r>
        <w:rPr>
          <w:rFonts w:ascii="Times New Roman" w:hAnsi="Times New Roman"/>
          <w:sz w:val="20"/>
        </w:rPr>
        <w:t>cancelaciones</w:t>
      </w:r>
      <w:proofErr w:type="spellEnd"/>
      <w:r>
        <w:rPr>
          <w:rFonts w:ascii="Times New Roman" w:hAnsi="Times New Roman"/>
          <w:sz w:val="20"/>
        </w:rPr>
        <w:t xml:space="preserve"> las </w:t>
      </w:r>
      <w:proofErr w:type="spellStart"/>
      <w:r>
        <w:rPr>
          <w:rFonts w:ascii="Times New Roman" w:hAnsi="Times New Roman"/>
          <w:sz w:val="20"/>
        </w:rPr>
        <w:t>haga</w:t>
      </w:r>
      <w:proofErr w:type="spellEnd"/>
      <w:r>
        <w:rPr>
          <w:rFonts w:ascii="Times New Roman" w:hAnsi="Times New Roman"/>
          <w:sz w:val="20"/>
        </w:rPr>
        <w:t xml:space="preserve"> con una </w:t>
      </w:r>
      <w:proofErr w:type="spellStart"/>
      <w:r>
        <w:rPr>
          <w:rFonts w:ascii="Times New Roman" w:hAnsi="Times New Roman"/>
          <w:sz w:val="20"/>
        </w:rPr>
        <w:t>antelación</w:t>
      </w:r>
      <w:proofErr w:type="spellEnd"/>
      <w:r>
        <w:rPr>
          <w:rFonts w:ascii="Times New Roman" w:hAnsi="Times New Roman"/>
          <w:sz w:val="20"/>
        </w:rPr>
        <w:t xml:space="preserve"> de 24 horas. La </w:t>
      </w:r>
      <w:proofErr w:type="spellStart"/>
      <w:r>
        <w:rPr>
          <w:rFonts w:ascii="Times New Roman" w:hAnsi="Times New Roman"/>
          <w:sz w:val="20"/>
        </w:rPr>
        <w:t>cita</w:t>
      </w:r>
      <w:proofErr w:type="spellEnd"/>
      <w:r>
        <w:rPr>
          <w:rFonts w:ascii="Times New Roman" w:hAnsi="Times New Roman"/>
          <w:sz w:val="20"/>
        </w:rPr>
        <w:t xml:space="preserve"> de un </w:t>
      </w:r>
      <w:proofErr w:type="spellStart"/>
      <w:r>
        <w:rPr>
          <w:rFonts w:ascii="Times New Roman" w:hAnsi="Times New Roman"/>
          <w:sz w:val="20"/>
        </w:rPr>
        <w:t>paciente</w:t>
      </w:r>
      <w:proofErr w:type="spellEnd"/>
      <w:r>
        <w:rPr>
          <w:rFonts w:ascii="Times New Roman" w:hAnsi="Times New Roman"/>
          <w:sz w:val="20"/>
        </w:rPr>
        <w:t xml:space="preserve"> se </w:t>
      </w:r>
      <w:proofErr w:type="spellStart"/>
      <w:r>
        <w:rPr>
          <w:rFonts w:ascii="Times New Roman" w:hAnsi="Times New Roman"/>
          <w:sz w:val="20"/>
        </w:rPr>
        <w:t>puede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reprogramar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si</w:t>
      </w:r>
      <w:proofErr w:type="spellEnd"/>
      <w:r>
        <w:rPr>
          <w:rFonts w:ascii="Times New Roman" w:hAnsi="Times New Roman"/>
          <w:sz w:val="20"/>
        </w:rPr>
        <w:t xml:space="preserve"> el </w:t>
      </w:r>
      <w:proofErr w:type="spellStart"/>
      <w:r>
        <w:rPr>
          <w:rFonts w:ascii="Times New Roman" w:hAnsi="Times New Roman"/>
          <w:sz w:val="20"/>
        </w:rPr>
        <w:t>paciente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llega</w:t>
      </w:r>
      <w:proofErr w:type="spellEnd"/>
      <w:r>
        <w:rPr>
          <w:rFonts w:ascii="Times New Roman" w:hAnsi="Times New Roman"/>
          <w:sz w:val="20"/>
        </w:rPr>
        <w:t xml:space="preserve"> 15 </w:t>
      </w:r>
      <w:proofErr w:type="spellStart"/>
      <w:r>
        <w:rPr>
          <w:rFonts w:ascii="Times New Roman" w:hAnsi="Times New Roman"/>
          <w:sz w:val="20"/>
        </w:rPr>
        <w:t>minutos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después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su</w:t>
      </w:r>
      <w:proofErr w:type="spellEnd"/>
      <w:r>
        <w:rPr>
          <w:rFonts w:ascii="Times New Roman" w:hAnsi="Times New Roman"/>
          <w:sz w:val="20"/>
        </w:rPr>
        <w:t xml:space="preserve"> hora </w:t>
      </w:r>
      <w:proofErr w:type="spellStart"/>
      <w:r>
        <w:rPr>
          <w:rFonts w:ascii="Times New Roman" w:hAnsi="Times New Roman"/>
          <w:sz w:val="20"/>
        </w:rPr>
        <w:t>programada</w:t>
      </w:r>
      <w:proofErr w:type="spellEnd"/>
      <w:r>
        <w:rPr>
          <w:rFonts w:ascii="Times New Roman" w:hAnsi="Times New Roman"/>
          <w:sz w:val="20"/>
        </w:rPr>
        <w:t xml:space="preserve"> para la </w:t>
      </w:r>
      <w:proofErr w:type="spellStart"/>
      <w:r>
        <w:rPr>
          <w:rFonts w:ascii="Times New Roman" w:hAnsi="Times New Roman"/>
          <w:sz w:val="20"/>
        </w:rPr>
        <w:t>cita</w:t>
      </w:r>
      <w:proofErr w:type="spellEnd"/>
      <w:r>
        <w:rPr>
          <w:rFonts w:ascii="Times New Roman" w:hAnsi="Times New Roman"/>
          <w:sz w:val="20"/>
        </w:rPr>
        <w:t xml:space="preserve">. </w:t>
      </w:r>
    </w:p>
    <w:p w14:paraId="5E9CD446" w14:textId="77777777" w:rsidR="00BC2149" w:rsidRPr="000B52FE" w:rsidRDefault="00BC2149" w:rsidP="009E491B">
      <w:pPr>
        <w:pStyle w:val="ListParagraph"/>
        <w:spacing w:before="1" w:line="360" w:lineRule="auto"/>
        <w:ind w:left="1080" w:right="217" w:firstLine="0"/>
        <w:jc w:val="both"/>
        <w:rPr>
          <w:rFonts w:ascii="Times New Roman" w:eastAsia="Arial" w:hAnsi="Times New Roman" w:cs="Times New Roman"/>
          <w:sz w:val="8"/>
          <w:szCs w:val="8"/>
        </w:rPr>
      </w:pPr>
    </w:p>
    <w:p w14:paraId="418862E9" w14:textId="77777777" w:rsidR="008E46B4" w:rsidRPr="000B52FE" w:rsidRDefault="008E46B4" w:rsidP="000B52FE">
      <w:pPr>
        <w:pStyle w:val="NoSpacing"/>
        <w:numPr>
          <w:ilvl w:val="0"/>
          <w:numId w:val="5"/>
        </w:numPr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Los </w:t>
      </w:r>
      <w:proofErr w:type="spellStart"/>
      <w:r>
        <w:rPr>
          <w:rFonts w:ascii="Times New Roman" w:hAnsi="Times New Roman"/>
          <w:sz w:val="20"/>
        </w:rPr>
        <w:t>saldos</w:t>
      </w:r>
      <w:proofErr w:type="spellEnd"/>
      <w:r>
        <w:rPr>
          <w:rFonts w:ascii="Times New Roman" w:hAnsi="Times New Roman"/>
          <w:sz w:val="20"/>
        </w:rPr>
        <w:t xml:space="preserve"> del </w:t>
      </w:r>
      <w:proofErr w:type="spellStart"/>
      <w:r>
        <w:rPr>
          <w:rFonts w:ascii="Times New Roman" w:hAnsi="Times New Roman"/>
          <w:sz w:val="20"/>
        </w:rPr>
        <w:t>paciente</w:t>
      </w:r>
      <w:proofErr w:type="spellEnd"/>
      <w:r>
        <w:rPr>
          <w:rFonts w:ascii="Times New Roman" w:hAnsi="Times New Roman"/>
          <w:sz w:val="20"/>
        </w:rPr>
        <w:t xml:space="preserve"> que no se </w:t>
      </w:r>
      <w:proofErr w:type="spellStart"/>
      <w:r>
        <w:rPr>
          <w:rFonts w:ascii="Times New Roman" w:hAnsi="Times New Roman"/>
          <w:sz w:val="20"/>
        </w:rPr>
        <w:t>paguen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después</w:t>
      </w:r>
      <w:proofErr w:type="spellEnd"/>
      <w:r>
        <w:rPr>
          <w:rFonts w:ascii="Times New Roman" w:hAnsi="Times New Roman"/>
          <w:sz w:val="20"/>
        </w:rPr>
        <w:t xml:space="preserve"> de 90 días se </w:t>
      </w:r>
      <w:proofErr w:type="spellStart"/>
      <w:r>
        <w:rPr>
          <w:rFonts w:ascii="Times New Roman" w:hAnsi="Times New Roman"/>
          <w:sz w:val="20"/>
        </w:rPr>
        <w:t>podrían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enviar</w:t>
      </w:r>
      <w:proofErr w:type="spellEnd"/>
      <w:r>
        <w:rPr>
          <w:rFonts w:ascii="Times New Roman" w:hAnsi="Times New Roman"/>
          <w:sz w:val="20"/>
        </w:rPr>
        <w:t xml:space="preserve"> a una </w:t>
      </w:r>
      <w:proofErr w:type="spellStart"/>
      <w:r>
        <w:rPr>
          <w:rFonts w:ascii="Times New Roman" w:hAnsi="Times New Roman"/>
          <w:sz w:val="20"/>
        </w:rPr>
        <w:t>agencia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cobro</w:t>
      </w:r>
      <w:proofErr w:type="spellEnd"/>
      <w:r>
        <w:rPr>
          <w:rFonts w:ascii="Times New Roman" w:hAnsi="Times New Roman"/>
          <w:sz w:val="20"/>
        </w:rPr>
        <w:t xml:space="preserve">. Los </w:t>
      </w:r>
      <w:proofErr w:type="spellStart"/>
      <w:r>
        <w:rPr>
          <w:rFonts w:ascii="Times New Roman" w:hAnsi="Times New Roman"/>
          <w:sz w:val="20"/>
        </w:rPr>
        <w:t>saldos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pendientes</w:t>
      </w:r>
      <w:proofErr w:type="spellEnd"/>
      <w:r>
        <w:rPr>
          <w:rFonts w:ascii="Times New Roman" w:hAnsi="Times New Roman"/>
          <w:sz w:val="20"/>
        </w:rPr>
        <w:t xml:space="preserve"> que no se </w:t>
      </w:r>
      <w:proofErr w:type="spellStart"/>
      <w:r>
        <w:rPr>
          <w:rFonts w:ascii="Times New Roman" w:hAnsi="Times New Roman"/>
          <w:sz w:val="20"/>
        </w:rPr>
        <w:t>paguen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quedan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sujetos</w:t>
      </w:r>
      <w:proofErr w:type="spellEnd"/>
      <w:r>
        <w:rPr>
          <w:rFonts w:ascii="Times New Roman" w:hAnsi="Times New Roman"/>
          <w:sz w:val="20"/>
        </w:rPr>
        <w:t xml:space="preserve"> a la </w:t>
      </w:r>
      <w:proofErr w:type="spellStart"/>
      <w:r>
        <w:rPr>
          <w:rFonts w:ascii="Times New Roman" w:hAnsi="Times New Roman"/>
          <w:sz w:val="20"/>
        </w:rPr>
        <w:t>política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baja</w:t>
      </w:r>
      <w:proofErr w:type="spellEnd"/>
      <w:r>
        <w:rPr>
          <w:rFonts w:ascii="Times New Roman" w:hAnsi="Times New Roman"/>
          <w:sz w:val="20"/>
        </w:rPr>
        <w:t xml:space="preserve"> de AMG.</w:t>
      </w:r>
    </w:p>
    <w:p w14:paraId="28476A8C" w14:textId="77777777" w:rsidR="00BC2149" w:rsidRPr="000B52FE" w:rsidRDefault="00BC2149" w:rsidP="009E491B">
      <w:pPr>
        <w:pStyle w:val="ListParagraph"/>
        <w:spacing w:before="1" w:line="360" w:lineRule="auto"/>
        <w:ind w:left="720" w:right="217" w:firstLine="0"/>
        <w:jc w:val="both"/>
        <w:rPr>
          <w:rFonts w:ascii="Times New Roman" w:eastAsia="Arial" w:hAnsi="Times New Roman" w:cs="Times New Roman"/>
          <w:sz w:val="8"/>
          <w:szCs w:val="8"/>
        </w:rPr>
      </w:pPr>
    </w:p>
    <w:p w14:paraId="56CF57E5" w14:textId="77777777" w:rsidR="008E46B4" w:rsidRPr="000B52FE" w:rsidRDefault="008E46B4" w:rsidP="009E491B">
      <w:pPr>
        <w:widowControl w:val="0"/>
        <w:autoSpaceDE w:val="0"/>
        <w:autoSpaceDN w:val="0"/>
        <w:spacing w:before="1" w:after="0" w:line="360" w:lineRule="auto"/>
        <w:ind w:left="220" w:right="217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6B6BE0A1" w14:textId="77777777" w:rsidR="00B95A05" w:rsidRPr="00334331" w:rsidRDefault="008E46B4" w:rsidP="0033433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 xml:space="preserve">He </w:t>
      </w:r>
      <w:proofErr w:type="spellStart"/>
      <w:r>
        <w:rPr>
          <w:rFonts w:ascii="Times New Roman" w:hAnsi="Times New Roman"/>
          <w:sz w:val="20"/>
        </w:rPr>
        <w:t>leído</w:t>
      </w:r>
      <w:proofErr w:type="spellEnd"/>
      <w:r>
        <w:rPr>
          <w:rFonts w:ascii="Times New Roman" w:hAnsi="Times New Roman"/>
          <w:sz w:val="20"/>
        </w:rPr>
        <w:t xml:space="preserve"> y </w:t>
      </w:r>
      <w:proofErr w:type="spellStart"/>
      <w:r>
        <w:rPr>
          <w:rFonts w:ascii="Times New Roman" w:hAnsi="Times New Roman"/>
          <w:sz w:val="20"/>
        </w:rPr>
        <w:t>comprendo</w:t>
      </w:r>
      <w:proofErr w:type="spellEnd"/>
      <w:r>
        <w:rPr>
          <w:rFonts w:ascii="Times New Roman" w:hAnsi="Times New Roman"/>
          <w:sz w:val="20"/>
        </w:rPr>
        <w:t xml:space="preserve"> mis </w:t>
      </w:r>
      <w:proofErr w:type="spellStart"/>
      <w:r>
        <w:rPr>
          <w:rFonts w:ascii="Times New Roman" w:hAnsi="Times New Roman"/>
          <w:sz w:val="20"/>
        </w:rPr>
        <w:t>obligaciones</w:t>
      </w:r>
      <w:proofErr w:type="spellEnd"/>
      <w:r>
        <w:rPr>
          <w:rFonts w:ascii="Times New Roman" w:hAnsi="Times New Roman"/>
          <w:sz w:val="20"/>
        </w:rPr>
        <w:t xml:space="preserve">, y </w:t>
      </w:r>
      <w:proofErr w:type="spellStart"/>
      <w:r>
        <w:rPr>
          <w:rFonts w:ascii="Times New Roman" w:hAnsi="Times New Roman"/>
          <w:sz w:val="20"/>
        </w:rPr>
        <w:t>reconozco</w:t>
      </w:r>
      <w:proofErr w:type="spellEnd"/>
      <w:r>
        <w:rPr>
          <w:rFonts w:ascii="Times New Roman" w:hAnsi="Times New Roman"/>
          <w:sz w:val="20"/>
        </w:rPr>
        <w:t xml:space="preserve"> que soy </w:t>
      </w:r>
      <w:proofErr w:type="spellStart"/>
      <w:r>
        <w:rPr>
          <w:rFonts w:ascii="Times New Roman" w:hAnsi="Times New Roman"/>
          <w:sz w:val="20"/>
        </w:rPr>
        <w:t>completamente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responsable</w:t>
      </w:r>
      <w:proofErr w:type="spellEnd"/>
      <w:r>
        <w:rPr>
          <w:rFonts w:ascii="Times New Roman" w:hAnsi="Times New Roman"/>
          <w:sz w:val="20"/>
        </w:rPr>
        <w:t xml:space="preserve"> del </w:t>
      </w:r>
      <w:proofErr w:type="spellStart"/>
      <w:r>
        <w:rPr>
          <w:rFonts w:ascii="Times New Roman" w:hAnsi="Times New Roman"/>
          <w:sz w:val="20"/>
        </w:rPr>
        <w:t>pago</w:t>
      </w:r>
      <w:proofErr w:type="spellEnd"/>
      <w:r>
        <w:rPr>
          <w:rFonts w:ascii="Times New Roman" w:hAnsi="Times New Roman"/>
          <w:sz w:val="20"/>
        </w:rPr>
        <w:t xml:space="preserve"> de los </w:t>
      </w:r>
      <w:proofErr w:type="spellStart"/>
      <w:r>
        <w:rPr>
          <w:rFonts w:ascii="Times New Roman" w:hAnsi="Times New Roman"/>
          <w:sz w:val="20"/>
        </w:rPr>
        <w:t>servicios</w:t>
      </w:r>
      <w:proofErr w:type="spellEnd"/>
      <w:r>
        <w:rPr>
          <w:rFonts w:ascii="Times New Roman" w:hAnsi="Times New Roman"/>
          <w:sz w:val="20"/>
        </w:rPr>
        <w:t xml:space="preserve"> que mi </w:t>
      </w:r>
      <w:proofErr w:type="spellStart"/>
      <w:r>
        <w:rPr>
          <w:rFonts w:ascii="Times New Roman" w:hAnsi="Times New Roman"/>
          <w:sz w:val="20"/>
        </w:rPr>
        <w:t>aseguradora</w:t>
      </w:r>
      <w:proofErr w:type="spellEnd"/>
      <w:r>
        <w:rPr>
          <w:rFonts w:ascii="Times New Roman" w:hAnsi="Times New Roman"/>
          <w:sz w:val="20"/>
        </w:rPr>
        <w:t xml:space="preserve"> no </w:t>
      </w:r>
      <w:proofErr w:type="spellStart"/>
      <w:r>
        <w:rPr>
          <w:rFonts w:ascii="Times New Roman" w:hAnsi="Times New Roman"/>
          <w:sz w:val="20"/>
        </w:rPr>
        <w:t>cubra</w:t>
      </w:r>
      <w:proofErr w:type="spellEnd"/>
      <w:r>
        <w:rPr>
          <w:rFonts w:ascii="Times New Roman" w:hAnsi="Times New Roman"/>
          <w:sz w:val="20"/>
        </w:rPr>
        <w:t xml:space="preserve"> o no </w:t>
      </w:r>
      <w:proofErr w:type="spellStart"/>
      <w:r>
        <w:rPr>
          <w:rFonts w:ascii="Times New Roman" w:hAnsi="Times New Roman"/>
          <w:sz w:val="20"/>
        </w:rPr>
        <w:t>apruebe</w:t>
      </w:r>
      <w:proofErr w:type="spellEnd"/>
      <w:r>
        <w:rPr>
          <w:rFonts w:ascii="Times New Roman" w:hAnsi="Times New Roman"/>
          <w:sz w:val="20"/>
        </w:rPr>
        <w:t>.</w:t>
      </w:r>
    </w:p>
    <w:p w14:paraId="249564AB" w14:textId="77777777" w:rsidR="009E491B" w:rsidRPr="000B52FE" w:rsidRDefault="009E491B" w:rsidP="009E491B">
      <w:pPr>
        <w:tabs>
          <w:tab w:val="left" w:pos="579"/>
          <w:tab w:val="left" w:pos="580"/>
        </w:tabs>
        <w:spacing w:line="269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243C86B" w14:textId="77777777" w:rsidR="00EA0ED2" w:rsidRPr="000B52FE" w:rsidRDefault="009E491B" w:rsidP="009E491B">
      <w:pPr>
        <w:tabs>
          <w:tab w:val="left" w:pos="579"/>
          <w:tab w:val="left" w:pos="580"/>
        </w:tabs>
        <w:spacing w:line="269" w:lineRule="exac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</w:rPr>
        <w:t>Fecha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nacimiento</w:t>
      </w:r>
      <w:proofErr w:type="spellEnd"/>
      <w:r>
        <w:rPr>
          <w:rFonts w:ascii="Times New Roman" w:hAnsi="Times New Roman"/>
          <w:sz w:val="20"/>
        </w:rPr>
        <w:t xml:space="preserve"> del </w:t>
      </w:r>
      <w:proofErr w:type="spellStart"/>
      <w:r>
        <w:rPr>
          <w:rFonts w:ascii="Times New Roman" w:hAnsi="Times New Roman"/>
          <w:sz w:val="20"/>
        </w:rPr>
        <w:t>paciente</w:t>
      </w:r>
      <w:proofErr w:type="spellEnd"/>
      <w:r>
        <w:rPr>
          <w:rFonts w:ascii="Times New Roman" w:hAnsi="Times New Roman"/>
          <w:sz w:val="20"/>
        </w:rPr>
        <w:t xml:space="preserve"> </w:t>
      </w:r>
      <w:r w:rsidRPr="000B52FE">
        <w:rPr>
          <w:rFonts w:ascii="Times New Roman" w:hAnsi="Times New Roman"/>
          <w:i/>
          <w:sz w:val="18"/>
          <w:szCs w:val="20"/>
        </w:rPr>
        <w:t>(MM/DD/AAAA)</w:t>
      </w:r>
      <w:r>
        <w:rPr>
          <w:rFonts w:ascii="Times New Roman" w:hAnsi="Times New Roman"/>
          <w:sz w:val="20"/>
        </w:rPr>
        <w:t xml:space="preserve">:  _____/_____/________       </w:t>
      </w:r>
    </w:p>
    <w:p w14:paraId="4D6C719C" w14:textId="77777777" w:rsidR="009E491B" w:rsidRPr="000B52FE" w:rsidRDefault="009E491B" w:rsidP="009E491B">
      <w:pPr>
        <w:tabs>
          <w:tab w:val="left" w:pos="579"/>
          <w:tab w:val="left" w:pos="580"/>
        </w:tabs>
        <w:spacing w:line="269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44F451D" w14:textId="660D02B9" w:rsidR="00EA0ED2" w:rsidRPr="000B52FE" w:rsidRDefault="00EA0ED2" w:rsidP="009E49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_____________________________</w:t>
      </w:r>
      <w:r w:rsidR="00CB12E6">
        <w:rPr>
          <w:rFonts w:ascii="Times New Roman" w:hAnsi="Times New Roman"/>
          <w:sz w:val="20"/>
        </w:rPr>
        <w:t>__________</w:t>
      </w:r>
      <w:r>
        <w:rPr>
          <w:rFonts w:ascii="Times New Roman" w:hAnsi="Times New Roman"/>
          <w:sz w:val="20"/>
        </w:rPr>
        <w:t>_</w:t>
      </w:r>
      <w:r w:rsidRPr="000B52F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</w:rPr>
        <w:t>__________________</w:t>
      </w:r>
      <w:r w:rsidR="00CB12E6"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___</w:t>
      </w:r>
      <w:r w:rsidRPr="000B52F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</w:rPr>
        <w:t>___________________</w:t>
      </w:r>
    </w:p>
    <w:p w14:paraId="001B4268" w14:textId="3BDDA287" w:rsidR="00EA0ED2" w:rsidRPr="000B52FE" w:rsidRDefault="00EA0ED2" w:rsidP="009E49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</w:rPr>
        <w:t>Nombre</w:t>
      </w:r>
      <w:proofErr w:type="spellEnd"/>
      <w:r>
        <w:rPr>
          <w:rFonts w:ascii="Times New Roman" w:hAnsi="Times New Roman"/>
          <w:sz w:val="20"/>
        </w:rPr>
        <w:t xml:space="preserve"> del </w:t>
      </w:r>
      <w:proofErr w:type="spellStart"/>
      <w:r>
        <w:rPr>
          <w:rFonts w:ascii="Times New Roman" w:hAnsi="Times New Roman"/>
          <w:sz w:val="20"/>
        </w:rPr>
        <w:t>paciente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letra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imprenta</w:t>
      </w:r>
      <w:proofErr w:type="spellEnd"/>
      <w:r w:rsidRPr="000B52FE">
        <w:rPr>
          <w:rFonts w:ascii="Times New Roman" w:hAnsi="Times New Roman"/>
          <w:sz w:val="20"/>
          <w:szCs w:val="20"/>
        </w:rPr>
        <w:tab/>
      </w:r>
      <w:r w:rsidR="00CB12E6">
        <w:rPr>
          <w:rFonts w:ascii="Times New Roman" w:hAnsi="Times New Roman"/>
          <w:sz w:val="20"/>
          <w:szCs w:val="20"/>
        </w:rPr>
        <w:t xml:space="preserve">              </w:t>
      </w:r>
      <w:proofErr w:type="spellStart"/>
      <w:r>
        <w:rPr>
          <w:rFonts w:ascii="Times New Roman" w:hAnsi="Times New Roman"/>
          <w:sz w:val="20"/>
        </w:rPr>
        <w:t>Firma</w:t>
      </w:r>
      <w:proofErr w:type="spellEnd"/>
      <w:r>
        <w:rPr>
          <w:rFonts w:ascii="Times New Roman" w:hAnsi="Times New Roman"/>
          <w:sz w:val="20"/>
        </w:rPr>
        <w:t xml:space="preserve"> del </w:t>
      </w:r>
      <w:proofErr w:type="spellStart"/>
      <w:r>
        <w:rPr>
          <w:rFonts w:ascii="Times New Roman" w:hAnsi="Times New Roman"/>
          <w:sz w:val="20"/>
        </w:rPr>
        <w:t>paciente</w:t>
      </w:r>
      <w:proofErr w:type="spellEnd"/>
      <w:r w:rsidRPr="000B52FE">
        <w:rPr>
          <w:rFonts w:ascii="Times New Roman" w:hAnsi="Times New Roman"/>
          <w:sz w:val="20"/>
          <w:szCs w:val="20"/>
        </w:rPr>
        <w:tab/>
      </w:r>
      <w:r w:rsidRPr="000B52FE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</w:rPr>
        <w:t>Fecha</w:t>
      </w:r>
      <w:proofErr w:type="spellEnd"/>
    </w:p>
    <w:p w14:paraId="30CF2D3B" w14:textId="77777777" w:rsidR="00EA0ED2" w:rsidRPr="000B52FE" w:rsidRDefault="00EA0ED2" w:rsidP="009E49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06F2AD" w14:textId="1C2E6B78" w:rsidR="00EA0ED2" w:rsidRPr="000B52FE" w:rsidRDefault="00EA0ED2" w:rsidP="009E49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____________________________</w:t>
      </w:r>
      <w:r w:rsidR="00CB12E6">
        <w:rPr>
          <w:rFonts w:ascii="Times New Roman" w:hAnsi="Times New Roman"/>
          <w:sz w:val="20"/>
        </w:rPr>
        <w:t>_____________</w:t>
      </w:r>
      <w:r>
        <w:rPr>
          <w:rFonts w:ascii="Times New Roman" w:hAnsi="Times New Roman"/>
          <w:sz w:val="20"/>
        </w:rPr>
        <w:t>__</w:t>
      </w:r>
      <w:r w:rsidRPr="000B52F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</w:rPr>
        <w:t>__________________</w:t>
      </w:r>
      <w:r w:rsidR="00CB12E6"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___</w:t>
      </w:r>
      <w:r w:rsidRPr="000B52F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</w:rPr>
        <w:t>___________________</w:t>
      </w:r>
    </w:p>
    <w:p w14:paraId="0098883B" w14:textId="40B0D6E8" w:rsidR="00EA0ED2" w:rsidRPr="000B52FE" w:rsidRDefault="00EA0ED2" w:rsidP="009E491B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</w:rPr>
        <w:t>Nombre</w:t>
      </w:r>
      <w:proofErr w:type="spellEnd"/>
      <w:r>
        <w:rPr>
          <w:rFonts w:ascii="Times New Roman" w:hAnsi="Times New Roman"/>
          <w:sz w:val="20"/>
        </w:rPr>
        <w:t xml:space="preserve"> del </w:t>
      </w:r>
      <w:proofErr w:type="spellStart"/>
      <w:r>
        <w:rPr>
          <w:rFonts w:ascii="Times New Roman" w:hAnsi="Times New Roman"/>
          <w:sz w:val="20"/>
        </w:rPr>
        <w:t>representante</w:t>
      </w:r>
      <w:proofErr w:type="spellEnd"/>
      <w:r>
        <w:rPr>
          <w:rFonts w:ascii="Times New Roman" w:hAnsi="Times New Roman"/>
          <w:sz w:val="20"/>
        </w:rPr>
        <w:t xml:space="preserve"> legal </w:t>
      </w:r>
      <w:proofErr w:type="spellStart"/>
      <w:r>
        <w:rPr>
          <w:rFonts w:ascii="Times New Roman" w:hAnsi="Times New Roman"/>
          <w:sz w:val="20"/>
        </w:rPr>
        <w:t>en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letra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imprenta</w:t>
      </w:r>
      <w:proofErr w:type="spellEnd"/>
      <w:r w:rsidRPr="000B52FE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</w:rPr>
        <w:t>Firma</w:t>
      </w:r>
      <w:proofErr w:type="spellEnd"/>
      <w:r>
        <w:rPr>
          <w:rFonts w:ascii="Times New Roman" w:hAnsi="Times New Roman"/>
          <w:sz w:val="20"/>
        </w:rPr>
        <w:t xml:space="preserve"> del </w:t>
      </w:r>
      <w:proofErr w:type="spellStart"/>
      <w:r>
        <w:rPr>
          <w:rFonts w:ascii="Times New Roman" w:hAnsi="Times New Roman"/>
          <w:sz w:val="20"/>
        </w:rPr>
        <w:t>representante</w:t>
      </w:r>
      <w:proofErr w:type="spellEnd"/>
      <w:r>
        <w:rPr>
          <w:rFonts w:ascii="Times New Roman" w:hAnsi="Times New Roman"/>
          <w:sz w:val="20"/>
        </w:rPr>
        <w:t xml:space="preserve"> legal</w:t>
      </w:r>
      <w:r w:rsidRPr="000B52FE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</w:rPr>
        <w:t>Fecha</w:t>
      </w:r>
      <w:proofErr w:type="spellEnd"/>
    </w:p>
    <w:p w14:paraId="76AEE771" w14:textId="1EB84F67" w:rsidR="00EA0ED2" w:rsidRPr="000B52FE" w:rsidRDefault="00EA0ED2" w:rsidP="009E491B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</w:rPr>
        <w:t>Relación</w:t>
      </w:r>
      <w:proofErr w:type="spellEnd"/>
      <w:r>
        <w:rPr>
          <w:rFonts w:ascii="Times New Roman" w:hAnsi="Times New Roman"/>
          <w:b/>
          <w:sz w:val="20"/>
        </w:rPr>
        <w:t xml:space="preserve"> con el </w:t>
      </w:r>
      <w:proofErr w:type="spellStart"/>
      <w:r>
        <w:rPr>
          <w:rFonts w:ascii="Times New Roman" w:hAnsi="Times New Roman"/>
          <w:b/>
          <w:sz w:val="20"/>
        </w:rPr>
        <w:t>paciente</w:t>
      </w:r>
      <w:proofErr w:type="spellEnd"/>
      <w:r>
        <w:rPr>
          <w:rFonts w:ascii="Times New Roman" w:hAnsi="Times New Roman"/>
          <w:b/>
          <w:sz w:val="20"/>
        </w:rPr>
        <w:t>:</w:t>
      </w:r>
      <w:r>
        <w:rPr>
          <w:rFonts w:ascii="Wingdings" w:hAnsi="Wingdings"/>
          <w:sz w:val="20"/>
        </w:rPr>
        <w:t xml:space="preserve"> </w:t>
      </w:r>
      <w:r>
        <w:rPr>
          <w:rFonts w:ascii="Wingdings" w:hAnsi="Wingdings"/>
          <w:sz w:val="20"/>
        </w:rPr>
        <w:t xml:space="preserve"> </w:t>
      </w:r>
      <w:r>
        <w:rPr>
          <w:rFonts w:ascii="Times New Roman" w:hAnsi="Times New Roman"/>
          <w:sz w:val="20"/>
        </w:rPr>
        <w:t>Padre/</w:t>
      </w:r>
      <w:proofErr w:type="spellStart"/>
      <w:r>
        <w:rPr>
          <w:rFonts w:ascii="Times New Roman" w:hAnsi="Times New Roman"/>
          <w:sz w:val="20"/>
        </w:rPr>
        <w:t>madre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rFonts w:ascii="Wingdings" w:hAnsi="Wingdings"/>
          <w:sz w:val="20"/>
        </w:rPr>
        <w:t xml:space="preserve"> </w:t>
      </w:r>
      <w:r w:rsidR="000B52FE">
        <w:rPr>
          <w:rFonts w:ascii="Times New Roman" w:hAnsi="Times New Roman"/>
          <w:sz w:val="20"/>
          <w:szCs w:val="20"/>
        </w:rPr>
        <w:t xml:space="preserve">Tutor legal </w:t>
      </w:r>
      <w:r>
        <w:rPr>
          <w:rFonts w:ascii="Wingdings" w:hAnsi="Wingdings"/>
          <w:sz w:val="20"/>
        </w:rPr>
        <w:t xml:space="preserve"> </w:t>
      </w:r>
      <w:proofErr w:type="spellStart"/>
      <w:r>
        <w:rPr>
          <w:rFonts w:ascii="Times New Roman" w:hAnsi="Times New Roman"/>
          <w:sz w:val="20"/>
        </w:rPr>
        <w:t>Poder</w:t>
      </w:r>
      <w:proofErr w:type="spellEnd"/>
      <w:r>
        <w:rPr>
          <w:rFonts w:ascii="Times New Roman" w:hAnsi="Times New Roman"/>
          <w:sz w:val="20"/>
        </w:rPr>
        <w:t xml:space="preserve"> de </w:t>
      </w:r>
      <w:proofErr w:type="spellStart"/>
      <w:r>
        <w:rPr>
          <w:rFonts w:ascii="Times New Roman" w:hAnsi="Times New Roman"/>
          <w:sz w:val="20"/>
        </w:rPr>
        <w:t>representación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rFonts w:ascii="Wingdings" w:hAnsi="Wingdings"/>
          <w:sz w:val="20"/>
        </w:rPr>
        <w:t xml:space="preserve"> </w:t>
      </w:r>
      <w:proofErr w:type="spellStart"/>
      <w:r w:rsidRPr="000B52FE">
        <w:rPr>
          <w:rFonts w:ascii="Times New Roman" w:hAnsi="Times New Roman"/>
          <w:sz w:val="20"/>
          <w:szCs w:val="20"/>
        </w:rPr>
        <w:t>Otra</w:t>
      </w:r>
      <w:proofErr w:type="spellEnd"/>
      <w:r w:rsidRPr="000B52FE">
        <w:rPr>
          <w:rFonts w:ascii="Times New Roman" w:hAnsi="Times New Roman"/>
          <w:sz w:val="20"/>
          <w:szCs w:val="20"/>
        </w:rPr>
        <w:t>: ___________</w:t>
      </w:r>
    </w:p>
    <w:p w14:paraId="2EF1DA1B" w14:textId="77777777" w:rsidR="00EA0ED2" w:rsidRDefault="00EA0ED2" w:rsidP="009E491B">
      <w:pPr>
        <w:jc w:val="both"/>
        <w:rPr>
          <w:rFonts w:ascii="Arial" w:hAnsi="Arial" w:cs="Arial"/>
          <w:sz w:val="20"/>
          <w:szCs w:val="20"/>
        </w:rPr>
      </w:pPr>
    </w:p>
    <w:p w14:paraId="0F490D29" w14:textId="77777777" w:rsidR="00B95A05" w:rsidRPr="006A00C1" w:rsidRDefault="00B95A05" w:rsidP="009E491B">
      <w:pPr>
        <w:tabs>
          <w:tab w:val="left" w:pos="579"/>
          <w:tab w:val="left" w:pos="580"/>
        </w:tabs>
        <w:spacing w:line="269" w:lineRule="exact"/>
        <w:jc w:val="both"/>
        <w:rPr>
          <w:rFonts w:ascii="Arial" w:hAnsi="Arial" w:cs="Arial"/>
          <w:b/>
        </w:rPr>
      </w:pPr>
    </w:p>
    <w:sectPr w:rsidR="00B95A05" w:rsidRPr="006A00C1" w:rsidSect="00273764">
      <w:headerReference w:type="default" r:id="rId10"/>
      <w:footerReference w:type="default" r:id="rId11"/>
      <w:pgSz w:w="12240" w:h="15840"/>
      <w:pgMar w:top="1440" w:right="1440" w:bottom="720" w:left="1440" w:header="720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BEF8" w14:textId="77777777" w:rsidR="00D61235" w:rsidRDefault="00D61235" w:rsidP="00807C57">
      <w:pPr>
        <w:spacing w:after="0" w:line="240" w:lineRule="auto"/>
      </w:pPr>
      <w:r>
        <w:separator/>
      </w:r>
    </w:p>
  </w:endnote>
  <w:endnote w:type="continuationSeparator" w:id="0">
    <w:p w14:paraId="718CC35B" w14:textId="77777777" w:rsidR="00D61235" w:rsidRDefault="00D61235" w:rsidP="0080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C399" w14:textId="77777777" w:rsidR="00273764" w:rsidRPr="00273764" w:rsidRDefault="00273764">
    <w:pPr>
      <w:pStyle w:val="Footer"/>
      <w:rPr>
        <w:sz w:val="16"/>
        <w:szCs w:val="16"/>
      </w:rPr>
    </w:pPr>
    <w:r>
      <w:rPr>
        <w:sz w:val="16"/>
      </w:rPr>
      <w:t>Ver. n.° 1, 05/07/2018</w:t>
    </w:r>
  </w:p>
  <w:p w14:paraId="085AADB6" w14:textId="77777777" w:rsidR="00273764" w:rsidRDefault="00273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65F1" w14:textId="77777777" w:rsidR="00D61235" w:rsidRDefault="00D61235" w:rsidP="00807C57">
      <w:pPr>
        <w:spacing w:after="0" w:line="240" w:lineRule="auto"/>
      </w:pPr>
      <w:r>
        <w:separator/>
      </w:r>
    </w:p>
  </w:footnote>
  <w:footnote w:type="continuationSeparator" w:id="0">
    <w:p w14:paraId="1AEE3EAB" w14:textId="77777777" w:rsidR="00D61235" w:rsidRDefault="00D61235" w:rsidP="0080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9ADB" w14:textId="77777777" w:rsidR="00807C57" w:rsidRDefault="00807C57">
    <w:pPr>
      <w:pStyle w:val="Header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0F8A9D14" wp14:editId="53B8B825">
          <wp:simplePos x="0" y="0"/>
          <wp:positionH relativeFrom="margin">
            <wp:posOffset>1930400</wp:posOffset>
          </wp:positionH>
          <wp:positionV relativeFrom="margin">
            <wp:posOffset>-981075</wp:posOffset>
          </wp:positionV>
          <wp:extent cx="2220595" cy="932180"/>
          <wp:effectExtent l="0" t="0" r="8255" b="1270"/>
          <wp:wrapTight wrapText="bothSides">
            <wp:wrapPolygon edited="0">
              <wp:start x="2038" y="883"/>
              <wp:lineTo x="1112" y="3531"/>
              <wp:lineTo x="371" y="6180"/>
              <wp:lineTo x="371" y="14125"/>
              <wp:lineTo x="3150" y="15891"/>
              <wp:lineTo x="2780" y="16774"/>
              <wp:lineTo x="2780" y="21188"/>
              <wp:lineTo x="12230" y="21188"/>
              <wp:lineTo x="13527" y="21188"/>
              <wp:lineTo x="21495" y="21188"/>
              <wp:lineTo x="21495" y="7063"/>
              <wp:lineTo x="12415" y="2649"/>
              <wp:lineTo x="7412" y="883"/>
              <wp:lineTo x="2038" y="883"/>
            </wp:wrapPolygon>
          </wp:wrapTight>
          <wp:docPr id="11" name="Picture 11" descr="\\win08fp01.wtbyhosp.org\whhcshar\Logos\Waterbury Health\AMG\AMG.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\\win08fp01.wtbyhosp.org\whhcshar\Logos\Waterbury Health\AMG\AMG.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2BAB2" w14:textId="77777777" w:rsidR="00807C57" w:rsidRDefault="00807C57">
    <w:pPr>
      <w:pStyle w:val="Header"/>
    </w:pPr>
  </w:p>
  <w:p w14:paraId="38F11129" w14:textId="77777777" w:rsidR="00807C57" w:rsidRDefault="00807C57">
    <w:pPr>
      <w:pStyle w:val="Header"/>
    </w:pPr>
  </w:p>
  <w:p w14:paraId="132C2B36" w14:textId="77777777" w:rsidR="00807C57" w:rsidRDefault="00807C57">
    <w:pPr>
      <w:pStyle w:val="Header"/>
    </w:pPr>
  </w:p>
  <w:p w14:paraId="20827DE0" w14:textId="77777777" w:rsidR="00807C57" w:rsidRDefault="00807C57">
    <w:pPr>
      <w:pStyle w:val="Header"/>
    </w:pPr>
  </w:p>
  <w:p w14:paraId="4923CA40" w14:textId="77777777" w:rsidR="00807C57" w:rsidRDefault="00807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E2C"/>
    <w:multiLevelType w:val="hybridMultilevel"/>
    <w:tmpl w:val="BEE6265C"/>
    <w:lvl w:ilvl="0" w:tplc="04090003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11BD2691"/>
    <w:multiLevelType w:val="hybridMultilevel"/>
    <w:tmpl w:val="5EFEC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41BE"/>
    <w:multiLevelType w:val="hybridMultilevel"/>
    <w:tmpl w:val="8D60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B6479"/>
    <w:multiLevelType w:val="hybridMultilevel"/>
    <w:tmpl w:val="533C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BBE"/>
    <w:multiLevelType w:val="hybridMultilevel"/>
    <w:tmpl w:val="8E20EB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F301EE"/>
    <w:multiLevelType w:val="hybridMultilevel"/>
    <w:tmpl w:val="611A7896"/>
    <w:lvl w:ilvl="0" w:tplc="8EC8F9D6">
      <w:numFmt w:val="bullet"/>
      <w:lvlText w:val="□"/>
      <w:lvlJc w:val="left"/>
      <w:pPr>
        <w:ind w:left="491" w:hanging="272"/>
      </w:pPr>
      <w:rPr>
        <w:rFonts w:ascii="Franklin Gothic Book" w:eastAsia="Franklin Gothic Book" w:hAnsi="Franklin Gothic Book" w:cs="Franklin Gothic Book" w:hint="default"/>
        <w:w w:val="99"/>
        <w:sz w:val="32"/>
        <w:szCs w:val="32"/>
      </w:rPr>
    </w:lvl>
    <w:lvl w:ilvl="1" w:tplc="3F66AFEC">
      <w:numFmt w:val="bullet"/>
      <w:lvlText w:val="□"/>
      <w:lvlJc w:val="left"/>
      <w:pPr>
        <w:ind w:left="1211" w:hanging="272"/>
      </w:pPr>
      <w:rPr>
        <w:rFonts w:ascii="Franklin Gothic Book" w:eastAsia="Franklin Gothic Book" w:hAnsi="Franklin Gothic Book" w:cs="Franklin Gothic Book" w:hint="default"/>
        <w:w w:val="99"/>
        <w:sz w:val="32"/>
        <w:szCs w:val="32"/>
      </w:rPr>
    </w:lvl>
    <w:lvl w:ilvl="2" w:tplc="7D94FB34">
      <w:numFmt w:val="bullet"/>
      <w:lvlText w:val="•"/>
      <w:lvlJc w:val="left"/>
      <w:pPr>
        <w:ind w:left="2333" w:hanging="272"/>
      </w:pPr>
      <w:rPr>
        <w:rFonts w:hint="default"/>
      </w:rPr>
    </w:lvl>
    <w:lvl w:ilvl="3" w:tplc="C712AD4E">
      <w:numFmt w:val="bullet"/>
      <w:lvlText w:val="•"/>
      <w:lvlJc w:val="left"/>
      <w:pPr>
        <w:ind w:left="3446" w:hanging="272"/>
      </w:pPr>
      <w:rPr>
        <w:rFonts w:hint="default"/>
      </w:rPr>
    </w:lvl>
    <w:lvl w:ilvl="4" w:tplc="2EF03DC6">
      <w:numFmt w:val="bullet"/>
      <w:lvlText w:val="•"/>
      <w:lvlJc w:val="left"/>
      <w:pPr>
        <w:ind w:left="4560" w:hanging="272"/>
      </w:pPr>
      <w:rPr>
        <w:rFonts w:hint="default"/>
      </w:rPr>
    </w:lvl>
    <w:lvl w:ilvl="5" w:tplc="4830B69C">
      <w:numFmt w:val="bullet"/>
      <w:lvlText w:val="•"/>
      <w:lvlJc w:val="left"/>
      <w:pPr>
        <w:ind w:left="5673" w:hanging="272"/>
      </w:pPr>
      <w:rPr>
        <w:rFonts w:hint="default"/>
      </w:rPr>
    </w:lvl>
    <w:lvl w:ilvl="6" w:tplc="02D63408">
      <w:numFmt w:val="bullet"/>
      <w:lvlText w:val="•"/>
      <w:lvlJc w:val="left"/>
      <w:pPr>
        <w:ind w:left="6786" w:hanging="272"/>
      </w:pPr>
      <w:rPr>
        <w:rFonts w:hint="default"/>
      </w:rPr>
    </w:lvl>
    <w:lvl w:ilvl="7" w:tplc="7092287C">
      <w:numFmt w:val="bullet"/>
      <w:lvlText w:val="•"/>
      <w:lvlJc w:val="left"/>
      <w:pPr>
        <w:ind w:left="7900" w:hanging="272"/>
      </w:pPr>
      <w:rPr>
        <w:rFonts w:hint="default"/>
      </w:rPr>
    </w:lvl>
    <w:lvl w:ilvl="8" w:tplc="821E3934">
      <w:numFmt w:val="bullet"/>
      <w:lvlText w:val="•"/>
      <w:lvlJc w:val="left"/>
      <w:pPr>
        <w:ind w:left="9013" w:hanging="272"/>
      </w:pPr>
      <w:rPr>
        <w:rFonts w:hint="default"/>
      </w:rPr>
    </w:lvl>
  </w:abstractNum>
  <w:abstractNum w:abstractNumId="6" w15:restartNumberingAfterBreak="0">
    <w:nsid w:val="4F4434E9"/>
    <w:multiLevelType w:val="hybridMultilevel"/>
    <w:tmpl w:val="7EB2FFE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 w15:restartNumberingAfterBreak="0">
    <w:nsid w:val="5CC07553"/>
    <w:multiLevelType w:val="hybridMultilevel"/>
    <w:tmpl w:val="9782F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44E53"/>
    <w:multiLevelType w:val="hybridMultilevel"/>
    <w:tmpl w:val="26005778"/>
    <w:lvl w:ilvl="0" w:tplc="04090003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62356616"/>
    <w:multiLevelType w:val="hybridMultilevel"/>
    <w:tmpl w:val="5A642DAC"/>
    <w:lvl w:ilvl="0" w:tplc="04090003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69C046D5"/>
    <w:multiLevelType w:val="hybridMultilevel"/>
    <w:tmpl w:val="5A388196"/>
    <w:lvl w:ilvl="0" w:tplc="CED204EA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58A546E"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5DC25BDE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BC56BA86">
      <w:numFmt w:val="bullet"/>
      <w:lvlText w:val="•"/>
      <w:lvlJc w:val="left"/>
      <w:pPr>
        <w:ind w:left="3778" w:hanging="360"/>
      </w:pPr>
      <w:rPr>
        <w:rFonts w:hint="default"/>
      </w:rPr>
    </w:lvl>
    <w:lvl w:ilvl="4" w:tplc="333C08D8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C8EA502A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CB24D89C">
      <w:numFmt w:val="bullet"/>
      <w:lvlText w:val="•"/>
      <w:lvlJc w:val="left"/>
      <w:pPr>
        <w:ind w:left="6976" w:hanging="360"/>
      </w:pPr>
      <w:rPr>
        <w:rFonts w:hint="default"/>
      </w:rPr>
    </w:lvl>
    <w:lvl w:ilvl="7" w:tplc="996C3A84">
      <w:numFmt w:val="bullet"/>
      <w:lvlText w:val="•"/>
      <w:lvlJc w:val="left"/>
      <w:pPr>
        <w:ind w:left="8042" w:hanging="360"/>
      </w:pPr>
      <w:rPr>
        <w:rFonts w:hint="default"/>
      </w:rPr>
    </w:lvl>
    <w:lvl w:ilvl="8" w:tplc="6A9C7A86">
      <w:numFmt w:val="bullet"/>
      <w:lvlText w:val="•"/>
      <w:lvlJc w:val="left"/>
      <w:pPr>
        <w:ind w:left="9108" w:hanging="360"/>
      </w:pPr>
      <w:rPr>
        <w:rFonts w:hint="default"/>
      </w:rPr>
    </w:lvl>
  </w:abstractNum>
  <w:abstractNum w:abstractNumId="11" w15:restartNumberingAfterBreak="0">
    <w:nsid w:val="7507703E"/>
    <w:multiLevelType w:val="hybridMultilevel"/>
    <w:tmpl w:val="A3382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37D70"/>
    <w:multiLevelType w:val="hybridMultilevel"/>
    <w:tmpl w:val="E698F860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2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57"/>
    <w:rsid w:val="000103A3"/>
    <w:rsid w:val="000B52FE"/>
    <w:rsid w:val="00165201"/>
    <w:rsid w:val="001E67F1"/>
    <w:rsid w:val="0023656F"/>
    <w:rsid w:val="00273764"/>
    <w:rsid w:val="00334331"/>
    <w:rsid w:val="005E23CE"/>
    <w:rsid w:val="00644832"/>
    <w:rsid w:val="00663498"/>
    <w:rsid w:val="006A00C1"/>
    <w:rsid w:val="00807C57"/>
    <w:rsid w:val="008E46B4"/>
    <w:rsid w:val="009E491B"/>
    <w:rsid w:val="00A42AF4"/>
    <w:rsid w:val="00A5555D"/>
    <w:rsid w:val="00B95A05"/>
    <w:rsid w:val="00BB361D"/>
    <w:rsid w:val="00BC2149"/>
    <w:rsid w:val="00CB12E6"/>
    <w:rsid w:val="00D61235"/>
    <w:rsid w:val="00DF7714"/>
    <w:rsid w:val="00EA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09604E"/>
  <w15:docId w15:val="{1690C29A-4548-407C-8260-CB87958B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07C57"/>
    <w:pPr>
      <w:widowControl w:val="0"/>
      <w:autoSpaceDE w:val="0"/>
      <w:autoSpaceDN w:val="0"/>
      <w:spacing w:before="92" w:after="0" w:line="240" w:lineRule="auto"/>
      <w:ind w:left="2886"/>
      <w:outlineLvl w:val="0"/>
    </w:pPr>
    <w:rPr>
      <w:rFonts w:ascii="Franklin Gothic Book" w:eastAsia="Franklin Gothic Book" w:hAnsi="Franklin Gothic Book" w:cs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57"/>
  </w:style>
  <w:style w:type="paragraph" w:styleId="Footer">
    <w:name w:val="footer"/>
    <w:basedOn w:val="Normal"/>
    <w:link w:val="FooterChar"/>
    <w:uiPriority w:val="99"/>
    <w:unhideWhenUsed/>
    <w:rsid w:val="0080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C57"/>
  </w:style>
  <w:style w:type="paragraph" w:styleId="BalloonText">
    <w:name w:val="Balloon Text"/>
    <w:basedOn w:val="Normal"/>
    <w:link w:val="BalloonTextChar"/>
    <w:uiPriority w:val="99"/>
    <w:semiHidden/>
    <w:unhideWhenUsed/>
    <w:rsid w:val="0080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C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07C57"/>
    <w:rPr>
      <w:rFonts w:ascii="Franklin Gothic Book" w:eastAsia="Franklin Gothic Book" w:hAnsi="Franklin Gothic Book" w:cs="Franklin Gothic Book"/>
      <w:sz w:val="28"/>
      <w:szCs w:val="28"/>
    </w:rPr>
  </w:style>
  <w:style w:type="table" w:styleId="TableGrid">
    <w:name w:val="Table Grid"/>
    <w:basedOn w:val="TableNormal"/>
    <w:uiPriority w:val="59"/>
    <w:rsid w:val="0080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95A05"/>
    <w:pPr>
      <w:widowControl w:val="0"/>
      <w:autoSpaceDE w:val="0"/>
      <w:autoSpaceDN w:val="0"/>
      <w:spacing w:after="0" w:line="240" w:lineRule="auto"/>
      <w:ind w:left="940" w:hanging="360"/>
    </w:pPr>
    <w:rPr>
      <w:rFonts w:ascii="Franklin Gothic Book" w:eastAsia="Franklin Gothic Book" w:hAnsi="Franklin Gothic Book" w:cs="Franklin Gothic Book"/>
    </w:rPr>
  </w:style>
  <w:style w:type="character" w:styleId="CommentReference">
    <w:name w:val="annotation reference"/>
    <w:basedOn w:val="DefaultParagraphFont"/>
    <w:uiPriority w:val="99"/>
    <w:semiHidden/>
    <w:unhideWhenUsed/>
    <w:rsid w:val="00BC2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149"/>
    <w:rPr>
      <w:b/>
      <w:bCs/>
      <w:sz w:val="20"/>
      <w:szCs w:val="20"/>
    </w:rPr>
  </w:style>
  <w:style w:type="paragraph" w:styleId="NoSpacing">
    <w:name w:val="No Spacing"/>
    <w:uiPriority w:val="1"/>
    <w:qFormat/>
    <w:rsid w:val="000B5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50BB5A444B74A829139188C555956" ma:contentTypeVersion="13" ma:contentTypeDescription="Create a new document." ma:contentTypeScope="" ma:versionID="c1c1e521bd33e68249b1b84ea21a6830">
  <xsd:schema xmlns:xsd="http://www.w3.org/2001/XMLSchema" xmlns:xs="http://www.w3.org/2001/XMLSchema" xmlns:p="http://schemas.microsoft.com/office/2006/metadata/properties" xmlns:ns3="2ca9d2da-7c71-433c-8092-c857300a3d28" xmlns:ns4="11a77c4f-e6b3-4530-855a-071a1aafa5ea" targetNamespace="http://schemas.microsoft.com/office/2006/metadata/properties" ma:root="true" ma:fieldsID="415f2908becb35f2cb218ca450d98233" ns3:_="" ns4:_="">
    <xsd:import namespace="2ca9d2da-7c71-433c-8092-c857300a3d28"/>
    <xsd:import namespace="11a77c4f-e6b3-4530-855a-071a1aafa5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d2da-7c71-433c-8092-c857300a3d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7c4f-e6b3-4530-855a-071a1aafa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39AE9-DB9C-4CC7-AA6D-BE2C83114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9d2da-7c71-433c-8092-c857300a3d28"/>
    <ds:schemaRef ds:uri="11a77c4f-e6b3-4530-855a-071a1aafa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603BB-00F5-477B-9B15-7D8E3D185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2AEDA-11F3-4A46-ADAB-C19851E0206C}">
  <ds:schemaRefs>
    <ds:schemaRef ds:uri="http://purl.org/dc/terms/"/>
    <ds:schemaRef ds:uri="http://www.w3.org/XML/1998/namespace"/>
    <ds:schemaRef ds:uri="2ca9d2da-7c71-433c-8092-c857300a3d28"/>
    <ds:schemaRef ds:uri="http://purl.org/dc/dcmitype/"/>
    <ds:schemaRef ds:uri="11a77c4f-e6b3-4530-855a-071a1aafa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WHHC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WHHC</dc:creator>
  <cp:lastModifiedBy>DaSilva, Sabrina</cp:lastModifiedBy>
  <cp:revision>2</cp:revision>
  <cp:lastPrinted>2018-06-22T17:24:00Z</cp:lastPrinted>
  <dcterms:created xsi:type="dcterms:W3CDTF">2021-07-12T20:07:00Z</dcterms:created>
  <dcterms:modified xsi:type="dcterms:W3CDTF">2021-07-12T20:07:00Z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0x0101002FC50BB5A444B74A829139188C555956</vt:lpwstr>
  </property>
</Properties>
</file>